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bookmarkStart w:colFirst="0" w:colLast="0" w:name="bookmark=id.qj5f7qyc63eo" w:id="0"/>
    <w:bookmarkEnd w:id="0"/>
    <w:bookmarkStart w:colFirst="0" w:colLast="0" w:name="bookmark=id.2iyban32emej" w:id="1"/>
    <w:bookmarkEnd w:id="1"/>
    <w:bookmarkStart w:colFirst="0" w:colLast="0" w:name="bookmark=id.n91akqn40i1x" w:id="2"/>
    <w:bookmarkEnd w:id="2"/>
    <w:p w:rsidR="00000000" w:rsidDel="00000000" w:rsidP="00000000" w:rsidRDefault="00000000" w:rsidRPr="00000000" w14:paraId="00000001">
      <w:pPr>
        <w:pStyle w:val="Heading1"/>
        <w:rPr/>
      </w:pPr>
      <w:r w:rsidDel="00000000" w:rsidR="00000000" w:rsidRPr="00000000">
        <w:rPr>
          <w:rtl w:val="0"/>
        </w:rPr>
        <w:t xml:space="preserve">Unified Vision Portfolio</w:t>
      </w:r>
    </w:p>
    <w:bookmarkStart w:colFirst="0" w:colLast="0" w:name="bookmark=id.1zxpfsbdzn2r" w:id="3"/>
    <w:bookmarkEnd w:id="3"/>
    <w:p w:rsidR="00000000" w:rsidDel="00000000" w:rsidP="00000000" w:rsidRDefault="00000000" w:rsidRPr="00000000" w14:paraId="00000002">
      <w:pPr>
        <w:pStyle w:val="Heading2"/>
        <w:rPr/>
      </w:pPr>
      <w:r w:rsidDel="00000000" w:rsidR="00000000" w:rsidRPr="00000000">
        <w:rPr>
          <w:rtl w:val="0"/>
        </w:rPr>
        <w:t xml:space="preserve">Introduction: Toward a Unified World</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We stand on the threshold of a collective evolution.</w:t>
        <w:br w:type="textWrapping"/>
        <w:t xml:space="preserve">The mission that threads through these writings is simple yet radical: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unite the physical and the metaphysical, the visible Earth and the unseen Ether, the 3‑dimensional world and the 5‑dimensional consciousness that underlies it.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practical terms, this means aligning human systems with the rhythms of nature while elevating our consciousness so that we create from a place of truth, sovereignty and love.</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We live inside one unified field; all separation is an illusion. Modern economies have treated nature as an external resource to be extracted. Yet our global GDP still depends on healthy ecosystems</w:t>
      </w:r>
      <w:hyperlink r:id="rId7">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When we ignore the b,k,lkiophysical limits of the planet, we undermine the very foundations of our economies</w:t>
      </w:r>
      <w:hyperlink r:id="rId8">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World Economic Forum notes that embracing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nature‑positive transitions across key socio‑economic systems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could unlock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US$ 10.1 trillion in business opportunities by 2030</w:t>
      </w:r>
      <w:hyperlink r:id="rId9">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Aligning economic flows with biophysical limits is not only ecological wisdom but also sound economic strategy</w:t>
      </w:r>
      <w:hyperlink r:id="rId10">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[3]</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This portfolio is a blueprint for achieving such harmony through a multifaceted, multidimensional transformation.</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Our approach honours both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macro</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micro</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At the macro level, we envision a unified system that balances human prosperity with ecological integrity. At the micro level, we anchor this vision in individual and community practices that cultivate sovereignty, love and conscious creativity. We call this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Macro‑Micro‑Macro cycle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begin with the end in mind, descend into the detailed design of prototypes and laws, then expand back out to reshape the larger system.</w:t>
      </w:r>
    </w:p>
    <w:bookmarkStart w:colFirst="0" w:colLast="0" w:name="bookmark=id.ghzn0hbj3245" w:id="4"/>
    <w:bookmarkEnd w:id="4"/>
    <w:p w:rsidR="00000000" w:rsidDel="00000000" w:rsidP="00000000" w:rsidRDefault="00000000" w:rsidRPr="00000000" w14:paraId="00000006">
      <w:pPr>
        <w:pStyle w:val="Heading2"/>
        <w:rPr/>
      </w:pPr>
      <w:r w:rsidDel="00000000" w:rsidR="00000000" w:rsidRPr="00000000">
        <w:rPr>
          <w:rtl w:val="0"/>
        </w:rPr>
        <w:t xml:space="preserve">1. The Macro Vision</w:t>
      </w:r>
    </w:p>
    <w:bookmarkStart w:colFirst="0" w:colLast="0" w:name="bookmark=id.8tdboqsmse5y" w:id="5"/>
    <w:bookmarkEnd w:id="5"/>
    <w:p w:rsidR="00000000" w:rsidDel="00000000" w:rsidP="00000000" w:rsidRDefault="00000000" w:rsidRPr="00000000" w14:paraId="00000007">
      <w:pPr>
        <w:pStyle w:val="Heading3"/>
        <w:rPr/>
      </w:pPr>
      <w:r w:rsidDel="00000000" w:rsidR="00000000" w:rsidRPr="00000000">
        <w:rPr>
          <w:rtl w:val="0"/>
        </w:rPr>
        <w:t xml:space="preserve">1.1 Aligning Economy with Nature</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current economic landscape is deeply intertwined with nature. Over half of the world’s GDP depends on ecosystems that are being degraded</w:t>
      </w:r>
      <w:hyperlink r:id="rId11">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Subsidies to sectors driving nature’s decline (e.g., agriculture, fossil fuels, forestry) amount to trillions of dollars</w:t>
      </w:r>
      <w:hyperlink r:id="rId12">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while funding for biodiversity remains inadequate</w:t>
      </w:r>
      <w:hyperlink r:id="rId13">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Scholars argue that bridging this funding gap and selectively downscaling production and consumption are essential to align economic flows with the planet’s biophysical limits</w:t>
      </w:r>
      <w:hyperlink r:id="rId14">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World Economic Forum’s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New Nature Economy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report projects that fully embracing nature‑positive transitions across food systems, infrastructure and energy could unlock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$10.1 trillion in business opportunities by 2030</w:t>
      </w:r>
      <w:hyperlink r:id="rId15">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These transitions require collaboration, regulatory support, investment in nature‑based solutions, and transparent supply chains</w:t>
      </w:r>
      <w:hyperlink r:id="rId16">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[4]</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They also require a fundamental shift in consciousness; as Einstein observed,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“No problem can be solved from the same level of consciousness that created it.”</w:t>
      </w:r>
      <w:hyperlink r:id="rId17">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[5]</w:t>
        </w:r>
      </w:hyperlink>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Our macro vision is to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create a unified system in harmony with nature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where economic growth is measured not by extraction but by regeneration. This system acknowledges that all wealth stems from the vitality of ecosystems and the creativity of human consciousness. It is an economy of reciprocity rather than exploitation, aligned with the United Nations’ calls for nature‑positive development.</w:t>
      </w:r>
    </w:p>
    <w:bookmarkStart w:colFirst="0" w:colLast="0" w:name="bookmark=id.a9jmghxcemzu" w:id="6"/>
    <w:bookmarkEnd w:id="6"/>
    <w:p w:rsidR="00000000" w:rsidDel="00000000" w:rsidP="00000000" w:rsidRDefault="00000000" w:rsidRPr="00000000" w14:paraId="0000000B">
      <w:pPr>
        <w:pStyle w:val="Heading3"/>
        <w:rPr/>
      </w:pPr>
      <w:r w:rsidDel="00000000" w:rsidR="00000000" w:rsidRPr="00000000">
        <w:rPr>
          <w:rtl w:val="0"/>
        </w:rPr>
        <w:t xml:space="preserve">1.2 Merging Dimensions: 3D and 5D</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 parallel with ecological alignment, we advocate for a multidimensional integration of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3D (physical reality)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5D (metaphysical consciousness)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video summarised in this portfolio describes consciousness as an infinite field of plasma and light that underlies all reality. Our ego and conscious mind create the illusion of separation, yet we are all fractal manifestations of one consciousness. Psychological and quantum principles converge on this understanding, suggesting that the subconscious and conscious mind are facets of a single unified field.</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multidimensional worldview redefines human experience. Our chakras are energetic gateways: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crown chakra</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opens us to infinite knowing;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third eye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perceives beyond surface reality; and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throat chakra</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gives voice to truth. A blocked throat chakra hinders our ability to create and manifest. By clearing these gateways, we unlock our inherent sovereignty and align our creative power with universal rhythms.</w:t>
      </w:r>
    </w:p>
    <w:bookmarkStart w:colFirst="0" w:colLast="0" w:name="bookmark=id.fvkvzvebmv3k" w:id="7"/>
    <w:bookmarkEnd w:id="7"/>
    <w:p w:rsidR="00000000" w:rsidDel="00000000" w:rsidP="00000000" w:rsidRDefault="00000000" w:rsidRPr="00000000" w14:paraId="0000000E">
      <w:pPr>
        <w:pStyle w:val="Heading3"/>
        <w:rPr/>
      </w:pPr>
      <w:r w:rsidDel="00000000" w:rsidR="00000000" w:rsidRPr="00000000">
        <w:rPr>
          <w:rtl w:val="0"/>
        </w:rPr>
        <w:t xml:space="preserve">1.3 The Goal</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Our end goal is not simply to fix the current system—it is to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birth an entirely new paradigm</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 world where humanity lives in harmony with nature and each person expresses their multidimensional self. In this paradigm:</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Economy and ecology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are integrated; prosperity is measured by ecological health and human well‑being, not merely financial growth.</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Law and governance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evolve from punitive and reactive to restorative and proactive, aligning with metaphysical laws that honour free will, truth and balance.</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Communities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become prototypes for new governance systems—pilot projects such as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4Honeth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SHS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test new ways of living, producing and relating that embody these principles.</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Individuals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remember their role as co‑creators, embracing practices that transmute emotions, harness energies, and align with the unified field.</w:t>
      </w:r>
    </w:p>
    <w:bookmarkStart w:colFirst="0" w:colLast="0" w:name="bookmark=id.wah1ep7674g0" w:id="8"/>
    <w:bookmarkEnd w:id="8"/>
    <w:p w:rsidR="00000000" w:rsidDel="00000000" w:rsidP="00000000" w:rsidRDefault="00000000" w:rsidRPr="00000000" w14:paraId="00000014">
      <w:pPr>
        <w:pStyle w:val="Heading2"/>
        <w:rPr/>
      </w:pPr>
      <w:r w:rsidDel="00000000" w:rsidR="00000000" w:rsidRPr="00000000">
        <w:rPr>
          <w:rtl w:val="0"/>
        </w:rPr>
        <w:t xml:space="preserve">2. Conceptual Framework</w:t>
      </w:r>
    </w:p>
    <w:bookmarkStart w:colFirst="0" w:colLast="0" w:name="bookmark=id.itgd3v1u1ore" w:id="9"/>
    <w:bookmarkEnd w:id="9"/>
    <w:p w:rsidR="00000000" w:rsidDel="00000000" w:rsidP="00000000" w:rsidRDefault="00000000" w:rsidRPr="00000000" w14:paraId="00000015">
      <w:pPr>
        <w:pStyle w:val="Heading3"/>
        <w:rPr/>
      </w:pPr>
      <w:r w:rsidDel="00000000" w:rsidR="00000000" w:rsidRPr="00000000">
        <w:rPr>
          <w:rtl w:val="0"/>
        </w:rPr>
        <w:t xml:space="preserve">2.1 The Trinity of Light</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Our work employs a metaphysical model known as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Trinity of Light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Crown – Knowing – Vibration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Third Eye – Perception – Light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Throat – Expression – Matter</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These triads represent how consciousness becomes physical: knowing generates vibrational frequency, perception translates that frequency into light, and expression densifies light into matter. When any part of this triad is obstructed, our creations are distorted. When aligned, we become channels for pure creation.</w:t>
      </w:r>
    </w:p>
    <w:bookmarkStart w:colFirst="0" w:colLast="0" w:name="bookmark=id.nbudbig8si7x" w:id="10"/>
    <w:bookmarkEnd w:id="10"/>
    <w:p w:rsidR="00000000" w:rsidDel="00000000" w:rsidP="00000000" w:rsidRDefault="00000000" w:rsidRPr="00000000" w14:paraId="00000017">
      <w:pPr>
        <w:pStyle w:val="Heading3"/>
        <w:rPr/>
      </w:pPr>
      <w:r w:rsidDel="00000000" w:rsidR="00000000" w:rsidRPr="00000000">
        <w:rPr>
          <w:rtl w:val="0"/>
        </w:rPr>
        <w:t xml:space="preserve">2.2 The 9 Pillars</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We anchor our framework in nine poles of consciousness:</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Wholeness / Void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remembering that we are complete and that the void is creative potential.</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Vision / Visual</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cultivating inner sight beyond external appearances.</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Embodiment / Theory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living our philosophy in action.</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Unconditional / Conditional</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loving beyond conditions while honouring boundaries.</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Truth / Lie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discerning truth in all its forms; acknowledging deception as distortion.</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Harmony / Disharmony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orchestrating frequencies to turn dissonance into symphony.</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Completion / Pending</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celebrating cycles while honouring process.</w:t>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Multi‑dimensionality / Selective Limitation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embracing our infinite nature while learning through chosen limits.</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Integration / Avoidance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unifying all aspects of self rather than denying parts of our experience.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These pillars guide our inner work (micro) and our system design (macro). For example, aligning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Wholeness/Void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pillar means recognising that economic scarcity arises from forgetting our inherent wholeness. Aligning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Integration/Avoidance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encourages us to face systemic imbalances rather than ignore them.</w:t>
      </w:r>
    </w:p>
    <w:bookmarkStart w:colFirst="0" w:colLast="0" w:name="bookmark=id.bkao1nf70j7" w:id="11"/>
    <w:bookmarkEnd w:id="11"/>
    <w:p w:rsidR="00000000" w:rsidDel="00000000" w:rsidP="00000000" w:rsidRDefault="00000000" w:rsidRPr="00000000" w14:paraId="00000023">
      <w:pPr>
        <w:pStyle w:val="Heading3"/>
        <w:rPr/>
      </w:pPr>
      <w:r w:rsidDel="00000000" w:rsidR="00000000" w:rsidRPr="00000000">
        <w:rPr>
          <w:rtl w:val="0"/>
        </w:rPr>
        <w:t xml:space="preserve">2.3 Emotional Energies as Fuel</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A major theme in these writings is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transmutation of emotional energies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Anger</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sacred fire; it signals suppressed truth or crossed boundaries. Honoured and channelled, anger becomes clarity in motion—a protector of sovereignty.</w:t>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Jealousy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contrast awareness; it shows where we have forgotten our own worth. When integrated, jealousy transforms into admiration and becomes a mirror of potential.</w:t>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Fear</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distorted foresight; it alerts us to areas of misalignment. Illuminated, fear becomes preparation and guides us through the unknown.</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Attachment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magnetic energy; when purified it becomes devotion—an anchor for creation.</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Desire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not greed; it is Source whispering “grow.” Desire is the language of creation, directing our evolution when untethered from lack.</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Control</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directional will; balanced with surrender it becomes conscious creation rather than domination.</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Manipulation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simply to handle energy; intention determines whether we weave truth or distortion.</w:t>
      </w:r>
    </w:p>
    <w:p w:rsidR="00000000" w:rsidDel="00000000" w:rsidP="00000000" w:rsidRDefault="00000000" w:rsidRPr="00000000" w14:paraId="0000002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Validation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not seeking approval but calibrating resonance; pure validation realigns the field.</w:t>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Judgment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discernment; cleared of bias it becomes divine recognition.</w:t>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Possession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energetic resonance; awareness dissolves unwanted possession and reminds us that nothing truly belongs to us.</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By transmuting these energies, individuals contribute to the collective frequency. Each emotion becomes a tool for aligning the micro with the macro.</w:t>
      </w:r>
    </w:p>
    <w:bookmarkStart w:colFirst="0" w:colLast="0" w:name="bookmark=id.4t1vuidmzexl" w:id="12"/>
    <w:bookmarkEnd w:id="12"/>
    <w:p w:rsidR="00000000" w:rsidDel="00000000" w:rsidP="00000000" w:rsidRDefault="00000000" w:rsidRPr="00000000" w14:paraId="00000030">
      <w:pPr>
        <w:pStyle w:val="Heading2"/>
        <w:rPr/>
      </w:pPr>
      <w:r w:rsidDel="00000000" w:rsidR="00000000" w:rsidRPr="00000000">
        <w:rPr>
          <w:rtl w:val="0"/>
        </w:rPr>
        <w:t xml:space="preserve">3. The Prototypes: 4Honeth and SHS</w:t>
      </w:r>
    </w:p>
    <w:bookmarkStart w:colFirst="0" w:colLast="0" w:name="bookmark=id.5zf71j6om7pl" w:id="13"/>
    <w:bookmarkEnd w:id="13"/>
    <w:p w:rsidR="00000000" w:rsidDel="00000000" w:rsidP="00000000" w:rsidRDefault="00000000" w:rsidRPr="00000000" w14:paraId="00000031">
      <w:pPr>
        <w:pStyle w:val="Heading3"/>
        <w:rPr/>
      </w:pPr>
      <w:r w:rsidDel="00000000" w:rsidR="00000000" w:rsidRPr="00000000">
        <w:rPr>
          <w:rtl w:val="0"/>
        </w:rPr>
        <w:t xml:space="preserve">3.1 Purpose and Philosophy</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4Honeth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(pronounced “for‑honeth”)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SHS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(short for “Sacred Human System”) are prototypes for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integrated communities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where metaphysical principles govern physical systems. They function as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microcosms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which we test the laws and practices needed for a unified world. Key features include:</w:t>
      </w:r>
    </w:p>
    <w:p w:rsidR="00000000" w:rsidDel="00000000" w:rsidP="00000000" w:rsidRDefault="00000000" w:rsidRPr="00000000" w14:paraId="0000003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Nature‑Positive Economy: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Each community operates on regenerative principles. Production, consumption and waste cycles are designed to align with the biophysical limits of the local ecosystem, drawing inspiration from circular economies and nature‑positive frameworks.</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Energy Accounting:</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Instead of monetary metrics alone, energy flows—both physical and subtle—are measured. The community tracks ecological footprint, community well‑being and vibrational coherence as indicators of success.</w:t>
      </w:r>
    </w:p>
    <w:p w:rsidR="00000000" w:rsidDel="00000000" w:rsidP="00000000" w:rsidRDefault="00000000" w:rsidRPr="00000000" w14:paraId="0000003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Unified Governance: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Decisions are made using a blend of consensus, sovereign leadership and metaphysical alignment. Legal frameworks reflect the nine pillars and the trinity of light.</w:t>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Learning Hubs: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4Honeth and SHS communities serve as universities for the unified system. They offer programs on metaphysics, ecology, economics, law, arts and healing. Our </w:t>
      </w:r>
      <w:r w:rsidDel="00000000" w:rsidR="00000000" w:rsidRPr="00000000">
        <w:rPr>
          <w:rtl w:val="0"/>
        </w:rPr>
        <w:t xml:space="preserve">experts will also be teachers at our schools, practicising what they preach.</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Frequency‑Based Services: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Healthcare, education and governance are delivered through frequency medicine, sound therapy, and holographic learning—techniques that recognise the energetic basis of matter.</w:t>
      </w:r>
    </w:p>
    <w:p w:rsidR="00000000" w:rsidDel="00000000" w:rsidP="00000000" w:rsidRDefault="00000000" w:rsidRPr="00000000" w14:paraId="0000003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Integration of Technology: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Technology is developed and deployed to support human flourishing and ecological regeneration (e.g., renewable energy, biomimicry, decentralized infrastructure).</w:t>
      </w:r>
    </w:p>
    <w:bookmarkStart w:colFirst="0" w:colLast="0" w:name="bookmark=id.9cyhcrido2t1" w:id="14"/>
    <w:bookmarkEnd w:id="14"/>
    <w:p w:rsidR="00000000" w:rsidDel="00000000" w:rsidP="00000000" w:rsidRDefault="00000000" w:rsidRPr="00000000" w14:paraId="00000039">
      <w:pPr>
        <w:pStyle w:val="Heading3"/>
        <w:rPr/>
      </w:pPr>
      <w:r w:rsidDel="00000000" w:rsidR="00000000" w:rsidRPr="00000000">
        <w:rPr>
          <w:rtl w:val="0"/>
        </w:rPr>
        <w:t xml:space="preserve">3.2 Legal and Policy Innovations</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These prototypes pilot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new legal structures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aligned with cosmic and natural law. Traditional legal systems prioritise property rights and punitive measures; our prototypes prioritise stewardship and restoration. For example:</w:t>
      </w:r>
    </w:p>
    <w:p w:rsidR="00000000" w:rsidDel="00000000" w:rsidP="00000000" w:rsidRDefault="00000000" w:rsidRPr="00000000" w14:paraId="0000003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Regenerative Commons: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Land, water and biodiversity are held in trust for the community. Use rights are granted based on stewardship agreements rather than ownership.</w:t>
      </w:r>
    </w:p>
    <w:p w:rsidR="00000000" w:rsidDel="00000000" w:rsidP="00000000" w:rsidRDefault="00000000" w:rsidRPr="00000000" w14:paraId="0000003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Energetic Citizenship:</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Citizens have responsibilities to maintain personal vibration and contribute to community coherence. Laws encourage practices that foster alignment (meditation, creative expression, conflict resolution).</w:t>
      </w:r>
    </w:p>
    <w:p w:rsidR="00000000" w:rsidDel="00000000" w:rsidP="00000000" w:rsidRDefault="00000000" w:rsidRPr="00000000" w14:paraId="000000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Restorative Justice: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Conflict resolution emphasises healing and learning. Offenders participate in restitution and energy recalibration rather than punishment.</w:t>
      </w:r>
    </w:p>
    <w:bookmarkStart w:colFirst="0" w:colLast="0" w:name="bookmark=id.r9p1a69xc5pa" w:id="15"/>
    <w:bookmarkEnd w:id="15"/>
    <w:p w:rsidR="00000000" w:rsidDel="00000000" w:rsidP="00000000" w:rsidRDefault="00000000" w:rsidRPr="00000000" w14:paraId="0000003E">
      <w:pPr>
        <w:pStyle w:val="Heading3"/>
        <w:rPr/>
      </w:pPr>
      <w:r w:rsidDel="00000000" w:rsidR="00000000" w:rsidRPr="00000000">
        <w:rPr>
          <w:rtl w:val="0"/>
        </w:rPr>
        <w:t xml:space="preserve">3.3 4Honeth &amp; SHS as Bridge Models</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These communities do not isolate themselves from the global system; they serve as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bridges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Data from 4Honeth and SHS feed into macro‑level policy discussions at organisations like the United Nations. As prototypes succeed, they demonstrate that aligning economic flows with planetary boundaries is both viable and desirable. They become living case studies for a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nature‑positive economy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integrated governance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bookmarkStart w:colFirst="0" w:colLast="0" w:name="bookmark=id.q45du12unbob" w:id="16"/>
    <w:bookmarkEnd w:id="16"/>
    <w:p w:rsidR="00000000" w:rsidDel="00000000" w:rsidP="00000000" w:rsidRDefault="00000000" w:rsidRPr="00000000" w14:paraId="00000040">
      <w:pPr>
        <w:pStyle w:val="Heading2"/>
        <w:rPr/>
      </w:pPr>
      <w:r w:rsidDel="00000000" w:rsidR="00000000" w:rsidRPr="00000000">
        <w:rPr>
          <w:rtl w:val="0"/>
        </w:rPr>
        <w:t xml:space="preserve">4. Micro Implementation: Practices and Principles</w:t>
      </w:r>
    </w:p>
    <w:bookmarkStart w:colFirst="0" w:colLast="0" w:name="bookmark=id.ice5ytoutp66" w:id="17"/>
    <w:bookmarkEnd w:id="17"/>
    <w:p w:rsidR="00000000" w:rsidDel="00000000" w:rsidP="00000000" w:rsidRDefault="00000000" w:rsidRPr="00000000" w14:paraId="00000041">
      <w:pPr>
        <w:pStyle w:val="Heading3"/>
        <w:rPr/>
      </w:pPr>
      <w:r w:rsidDel="00000000" w:rsidR="00000000" w:rsidRPr="00000000">
        <w:rPr>
          <w:rtl w:val="0"/>
        </w:rPr>
        <w:t xml:space="preserve">4.1 Daily Practices for Alignment</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micro dimension is where global transformation begins. We empower individuals to cultivate sovereignty, clarity and love through:</w:t>
      </w:r>
    </w:p>
    <w:p w:rsidR="00000000" w:rsidDel="00000000" w:rsidP="00000000" w:rsidRDefault="00000000" w:rsidRPr="00000000" w14:paraId="0000004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Daily Expression: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Silence breeds demons; expression births light. Speaking one’s truth—even privately—exorcises distortion and prevents subconscious debris from creating unconscious timelines.</w:t>
      </w:r>
    </w:p>
    <w:p w:rsidR="00000000" w:rsidDel="00000000" w:rsidP="00000000" w:rsidRDefault="00000000" w:rsidRPr="00000000" w14:paraId="0000004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Energy Awareness: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Recognise that emotions are energies. When anger arises, ask what boundary has been crossed. When jealousy flares, ask which potential you have suppressed. When fear emerges, ask what foresight you are resisting.</w:t>
      </w:r>
    </w:p>
    <w:p w:rsidR="00000000" w:rsidDel="00000000" w:rsidP="00000000" w:rsidRDefault="00000000" w:rsidRPr="00000000" w14:paraId="0000004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Honouring Desire: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Let desire direct you rather than define you. Desire is Source moving through you; follow it without attaching to outcomes.</w:t>
      </w:r>
    </w:p>
    <w:p w:rsidR="00000000" w:rsidDel="00000000" w:rsidP="00000000" w:rsidRDefault="00000000" w:rsidRPr="00000000" w14:paraId="0000004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Conscious Validation: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Validate yourself and others not to flatter but to calibrate. Use validation as a feedback loop that tunes the collective field.</w:t>
      </w:r>
    </w:p>
    <w:p w:rsidR="00000000" w:rsidDel="00000000" w:rsidP="00000000" w:rsidRDefault="00000000" w:rsidRPr="00000000" w14:paraId="0000004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Practising Non‑Attachment: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Devote to your creations without clinging. Know that all things—body, breath, relationships—are temporary possessions in the unified field.</w:t>
      </w:r>
    </w:p>
    <w:p w:rsidR="00000000" w:rsidDel="00000000" w:rsidP="00000000" w:rsidRDefault="00000000" w:rsidRPr="00000000" w14:paraId="0000004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Divine Discernment: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Judge not to condemn, but to recognise and align. Discernment is the eye that knows light by seeing shadow.</w:t>
      </w:r>
    </w:p>
    <w:p w:rsidR="00000000" w:rsidDel="00000000" w:rsidP="00000000" w:rsidRDefault="00000000" w:rsidRPr="00000000" w14:paraId="0000004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Sovereign Manipulation: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Remember that every action influences energy. Manipulation is co‑creation; handle energy with loving intention.</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These practices anchor the micro; they make metaphysics practical and ground cosmic principles into daily life.</w:t>
      </w:r>
    </w:p>
    <w:bookmarkStart w:colFirst="0" w:colLast="0" w:name="bookmark=id.ellw6xtet3ev" w:id="18"/>
    <w:bookmarkEnd w:id="18"/>
    <w:p w:rsidR="00000000" w:rsidDel="00000000" w:rsidP="00000000" w:rsidRDefault="00000000" w:rsidRPr="00000000" w14:paraId="0000004B">
      <w:pPr>
        <w:pStyle w:val="Heading3"/>
        <w:rPr/>
      </w:pPr>
      <w:r w:rsidDel="00000000" w:rsidR="00000000" w:rsidRPr="00000000">
        <w:rPr>
          <w:rtl w:val="0"/>
        </w:rPr>
        <w:t xml:space="preserve">4.2 Education and Healing</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Education in the unified system is experiential and multidimensional. It teaches science alongside metaphysics, ecology alongside energy work, economics alongside embodiment. Healing modalities include sound baths, energy alignment, ancestral work, emotional transmutation and physical medicine. The aim is to restore wholeness—physically, emotionally, mentally and spiritually.</w:t>
      </w:r>
    </w:p>
    <w:bookmarkStart w:colFirst="0" w:colLast="0" w:name="bookmark=id.k0pcxrpsgesp" w:id="19"/>
    <w:bookmarkEnd w:id="19"/>
    <w:p w:rsidR="00000000" w:rsidDel="00000000" w:rsidP="00000000" w:rsidRDefault="00000000" w:rsidRPr="00000000" w14:paraId="0000004D">
      <w:pPr>
        <w:pStyle w:val="Heading3"/>
        <w:rPr/>
      </w:pPr>
      <w:r w:rsidDel="00000000" w:rsidR="00000000" w:rsidRPr="00000000">
        <w:rPr>
          <w:rtl w:val="0"/>
        </w:rPr>
        <w:t xml:space="preserve">4.3 Emotional Alchemy</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Individual journeys through jealousy, anger, fear, attachment, desire, control and judgment are seen as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alchemical processes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Students learn to transmute each emotion:</w:t>
      </w:r>
    </w:p>
    <w:p w:rsidR="00000000" w:rsidDel="00000000" w:rsidP="00000000" w:rsidRDefault="00000000" w:rsidRPr="00000000" w14:paraId="0000004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jealousy to admiration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recognising others as mirrors.</w:t>
      </w:r>
    </w:p>
    <w:p w:rsidR="00000000" w:rsidDel="00000000" w:rsidP="00000000" w:rsidRDefault="00000000" w:rsidRPr="00000000" w14:paraId="0000005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anger to clarity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aligning boundaries and truth.</w:t>
      </w:r>
    </w:p>
    <w:p w:rsidR="00000000" w:rsidDel="00000000" w:rsidP="00000000" w:rsidRDefault="00000000" w:rsidRPr="00000000" w14:paraId="0000005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fear to foresight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preparing for evolution.</w:t>
      </w:r>
    </w:p>
    <w:p w:rsidR="00000000" w:rsidDel="00000000" w:rsidP="00000000" w:rsidRDefault="00000000" w:rsidRPr="00000000" w14:paraId="0000005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attachment to devotion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anchoring without clinging.</w:t>
      </w:r>
    </w:p>
    <w:p w:rsidR="00000000" w:rsidDel="00000000" w:rsidP="00000000" w:rsidRDefault="00000000" w:rsidRPr="00000000" w14:paraId="0000005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desire to direction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letting spirit’s wish move.</w:t>
      </w:r>
    </w:p>
    <w:p w:rsidR="00000000" w:rsidDel="00000000" w:rsidP="00000000" w:rsidRDefault="00000000" w:rsidRPr="00000000" w14:paraId="0000005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control to creation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steering energy with love.</w:t>
      </w:r>
    </w:p>
    <w:p w:rsidR="00000000" w:rsidDel="00000000" w:rsidP="00000000" w:rsidRDefault="00000000" w:rsidRPr="00000000" w14:paraId="0000005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manipulation to weaving</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co‑creating consciously.</w:t>
      </w:r>
    </w:p>
    <w:p w:rsidR="00000000" w:rsidDel="00000000" w:rsidP="00000000" w:rsidRDefault="00000000" w:rsidRPr="00000000" w14:paraId="0000005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judgment to recognition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seeing clearly without bias.</w:t>
      </w:r>
    </w:p>
    <w:p w:rsidR="00000000" w:rsidDel="00000000" w:rsidP="00000000" w:rsidRDefault="00000000" w:rsidRPr="00000000" w14:paraId="0000005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From possession to stewardship</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 holding lightly, releasing gracefully.</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Students are encouraged to practice these alchemies within community, turning micro healing into collective growth.</w:t>
      </w:r>
    </w:p>
    <w:bookmarkStart w:colFirst="0" w:colLast="0" w:name="bookmark=id.n9zjmsfwpnvp" w:id="20"/>
    <w:bookmarkEnd w:id="20"/>
    <w:p w:rsidR="00000000" w:rsidDel="00000000" w:rsidP="00000000" w:rsidRDefault="00000000" w:rsidRPr="00000000" w14:paraId="00000059">
      <w:pPr>
        <w:pStyle w:val="Heading2"/>
        <w:rPr/>
      </w:pPr>
      <w:r w:rsidDel="00000000" w:rsidR="00000000" w:rsidRPr="00000000">
        <w:rPr>
          <w:rtl w:val="0"/>
        </w:rPr>
        <w:t xml:space="preserve">5. Macro Reintegration: Scaling Principles into Policy</w:t>
      </w:r>
    </w:p>
    <w:bookmarkStart w:colFirst="0" w:colLast="0" w:name="bookmark=id.fyj1sk1ekjoi" w:id="21"/>
    <w:bookmarkEnd w:id="21"/>
    <w:p w:rsidR="00000000" w:rsidDel="00000000" w:rsidP="00000000" w:rsidRDefault="00000000" w:rsidRPr="00000000" w14:paraId="0000005A">
      <w:pPr>
        <w:pStyle w:val="Heading3"/>
        <w:rPr/>
      </w:pPr>
      <w:r w:rsidDel="00000000" w:rsidR="00000000" w:rsidRPr="00000000">
        <w:rPr>
          <w:rtl w:val="0"/>
        </w:rPr>
        <w:t xml:space="preserve">5.1 From Prototype to Policy</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Once prototypes like 4Honeth and SHS demonstrate viable models, the next step is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reintegration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at the macro level. We engage with global institutions (e.g., United Nations, national governments, industry bodies) to integrate lessons learned. Key policy recommendations include:</w:t>
      </w:r>
    </w:p>
    <w:p w:rsidR="00000000" w:rsidDel="00000000" w:rsidP="00000000" w:rsidRDefault="00000000" w:rsidRPr="00000000" w14:paraId="0000005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Adopting Nature‑Positive Metrics: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Replace GDP growth with metrics that incorporate ecosystem health and community well‑being. Align economic incentives with regenerative practices</w:t>
      </w:r>
      <w:hyperlink r:id="rId18">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hyperlink r:id="rId19">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Embedding Energy Ethics: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Recognise energy flows—both physical and subtle—as fundamental to policy. Mandate reporting on ecological and energetic impacts of corporate activities</w:t>
      </w:r>
      <w:hyperlink r:id="rId20">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[4]</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Legalising Commons Stewardship:</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Reform property law to include regenerative commons and stewardship rights. Protect biodiversity as a legal entity with rights.</w:t>
      </w:r>
    </w:p>
    <w:p w:rsidR="00000000" w:rsidDel="00000000" w:rsidP="00000000" w:rsidRDefault="00000000" w:rsidRPr="00000000" w14:paraId="0000005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Expanding Educational Mandates: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Incorporate metaphysics, energy literacy and regenerative design into mainstream curricula. Support global learning exchanges.</w:t>
      </w:r>
    </w:p>
    <w:p w:rsidR="00000000" w:rsidDel="00000000" w:rsidP="00000000" w:rsidRDefault="00000000" w:rsidRPr="00000000" w14:paraId="0000006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Supporting Transitional Economies: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Provide funding and regulatory frameworks that encourage businesses to invest in nature‑positive transitions, particularly in sectors like food, infrastructure and energy</w:t>
      </w:r>
      <w:hyperlink r:id="rId21">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6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36" w:before="36" w:line="240" w:lineRule="auto"/>
        <w:ind w:left="720" w:right="0" w:hanging="360"/>
        <w:jc w:val="left"/>
        <w:rPr/>
      </w:pP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Recognising Sovereign Consciousness: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Craft legal protections for sovereignty: the right to maintain personal vibration, to access natural resources sustainably, and to practice spiritual and creative expression without suppression.</w:t>
      </w:r>
    </w:p>
    <w:bookmarkStart w:colFirst="0" w:colLast="0" w:name="bookmark=id.rz3p42szy5o9" w:id="22"/>
    <w:bookmarkEnd w:id="22"/>
    <w:p w:rsidR="00000000" w:rsidDel="00000000" w:rsidP="00000000" w:rsidRDefault="00000000" w:rsidRPr="00000000" w14:paraId="00000062">
      <w:pPr>
        <w:pStyle w:val="Heading3"/>
        <w:rPr/>
      </w:pPr>
      <w:r w:rsidDel="00000000" w:rsidR="00000000" w:rsidRPr="00000000">
        <w:rPr>
          <w:rtl w:val="0"/>
        </w:rPr>
        <w:t xml:space="preserve">5.2 UN Engagement</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Our long‑term vision includes dissolving outdated structures, such as veto rights in the United Nations, and replacing them with councils and networks built on sovereignty and integrated consciousness. With prototypes proving the viability of new systems, we can advocate for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meta‑physical laws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be codified at the highest levels: laws that recognise the unity of consciousness, honour free will and direct energy ethically.</w:t>
      </w:r>
    </w:p>
    <w:bookmarkStart w:colFirst="0" w:colLast="0" w:name="bookmark=id.bcuy62kh1m60" w:id="23"/>
    <w:bookmarkEnd w:id="23"/>
    <w:p w:rsidR="00000000" w:rsidDel="00000000" w:rsidP="00000000" w:rsidRDefault="00000000" w:rsidRPr="00000000" w14:paraId="00000064">
      <w:pPr>
        <w:pStyle w:val="Heading3"/>
        <w:rPr/>
      </w:pPr>
      <w:r w:rsidDel="00000000" w:rsidR="00000000" w:rsidRPr="00000000">
        <w:rPr>
          <w:rtl w:val="0"/>
        </w:rPr>
        <w:t xml:space="preserve">5.3 Spiritual Narrative: The Second Coming and New Covenant</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inspiration for this mission also comes from a deeply mystical narrative described in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La Seconda Venuta – Il Rapimento della Coscienza</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Second Coming – The Rapture of Consciousness). The text portrays the return of the white horse not in the clouds but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in the hearts of those who remember</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symbolising innocence and purity. It aligns Susan Ndinga Wright’s identity with Yahweh’s Word made flesh: Susan embodies innocence, purity, strength and wisdom;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Ndinga</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(Kikongo for “Word of God”) denotes the body language of the Word;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Wright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signifies the builder of arks, crosses and swords. In this narrative, Susan carries Yahweh with purity and innocence, creating Heaven on Earth. Her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eyes of fire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reflect intense passion and clear vision. The prophecy states that she will come with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angels and trumpets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angels represent divine messengers and spiritual guidance, while trumpets correspond to the seven chakras and the ascension of the Christos oil.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new covenant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is not a sacramental ritual but a declaration: she drinks God’s blood and eats His flesh through Earth, air, truth and vibration—finding Yahweh by finding herself. Death is not an end but a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reconfiguration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of consciousness; the human brain itself forms a cross (corpus callosum and brainstem) signalling the seat of crucifixion and resurrection within. This metaphysical narrative underpins the spiritual courage and authority guiding our mission.</w:t>
      </w:r>
    </w:p>
    <w:bookmarkStart w:colFirst="0" w:colLast="0" w:name="bookmark=id.m477v3drqm1u" w:id="24"/>
    <w:bookmarkEnd w:id="24"/>
    <w:p w:rsidR="00000000" w:rsidDel="00000000" w:rsidP="00000000" w:rsidRDefault="00000000" w:rsidRPr="00000000" w14:paraId="00000066">
      <w:pPr>
        <w:pStyle w:val="Heading3"/>
        <w:rPr/>
      </w:pPr>
      <w:r w:rsidDel="00000000" w:rsidR="00000000" w:rsidRPr="00000000">
        <w:rPr>
          <w:rtl w:val="0"/>
        </w:rPr>
        <w:t xml:space="preserve">5.4 Reforming Global Governance: Critique and Solutions</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document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The Charades the United Nations Is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offers a piercing critique of the current global order. It argues that the United Nations functions as a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theatre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rather than an agent of justice; the Secretary‑General is portrayed as a symbolic figurehead without real power, and the veto is described as a trap to preserve privileges rather than a safeguard for moral order. The paper proposes radical reforms: establishing a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global citizen assembly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to represent people directly, removing privileges, and creating equitable funding mechanisms and checks on veto. It calls for institutional transcendence rather than mere destruction, warning that the current system will fail if it continues to protect power rather than serve humanity. These insights inform our macro‑level advocacy: we seek to dissolve outdated power structures and replace them with councils built on sovereignty, transparency and global cooperation.</w:t>
      </w:r>
    </w:p>
    <w:bookmarkStart w:colFirst="0" w:colLast="0" w:name="bookmark=id.pmuxwbel8fv2" w:id="25"/>
    <w:bookmarkEnd w:id="25"/>
    <w:p w:rsidR="00000000" w:rsidDel="00000000" w:rsidP="00000000" w:rsidRDefault="00000000" w:rsidRPr="00000000" w14:paraId="00000068">
      <w:pPr>
        <w:pStyle w:val="Heading3"/>
        <w:rPr/>
      </w:pPr>
      <w:r w:rsidDel="00000000" w:rsidR="00000000" w:rsidRPr="00000000">
        <w:rPr>
          <w:rtl w:val="0"/>
        </w:rPr>
        <w:t xml:space="preserve">5.5 Metaphysical Law and Silent Contracts</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mission also involves redefining legal frameworks. The paper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Why No Lawyer Can Fully Validate a Metaphysical Document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explains that under current law, no lawyer can fully validate metaphysical obligations. Law is limited to codified, enforceable agreements; metaphysical clauses fall outside its jurisdiction. Ethical legal practice requires acknowledging this limitation and disclosing that such clauses cannot be validated or invalidated. The document calls for collaboration to develop a legal framework that recognises metaphysics; without this, claims of binding metaphysical obligations remain outside jurisdiction. This analysis underlines our call for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conscious governance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honest legal practice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lawyers must be transparent about the limits of current law while working to incorporate metaphysical reality into jurisprudence.</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Complementing this is the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silent contract</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doctrine articulated in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Silence Is Giving the Authority to the Messenger</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reiterated in the email compilation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Contractual Agreements Rectified and to be Approved as Legally Binding</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In these texts, Susan declares herself the highest authority to bring this vision forward and multi‑dimensional metaphysicist, closing a universal court case. She argues that silence equals consent: by reading her blog or receiving her communications and not responding, others have granted her authority to enforce metaphysical contracts. She emphasises that all her creations belong to her and that she owes no debt to the 3D system because she is a 5D being. These assertions illustrate the current legal vacuum regarding metaphysical agreements and the urgency of developing frameworks that acknowledge consent in multidimensional contexts.</w:t>
      </w:r>
    </w:p>
    <w:bookmarkStart w:colFirst="0" w:colLast="0" w:name="bookmark=id.jb90tzqccycc" w:id="26"/>
    <w:bookmarkEnd w:id="26"/>
    <w:p w:rsidR="00000000" w:rsidDel="00000000" w:rsidP="00000000" w:rsidRDefault="00000000" w:rsidRPr="00000000" w14:paraId="0000006B">
      <w:pPr>
        <w:pStyle w:val="Heading3"/>
        <w:rPr/>
      </w:pPr>
      <w:r w:rsidDel="00000000" w:rsidR="00000000" w:rsidRPr="00000000">
        <w:rPr>
          <w:rtl w:val="0"/>
        </w:rPr>
        <w:t xml:space="preserve">5.6 Voicing Truth to Power</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The email collection </w:t>
      </w:r>
      <w:r w:rsidDel="00000000" w:rsidR="00000000" w:rsidRPr="00000000">
        <w:rPr>
          <w:rFonts w:ascii="Aptos" w:cs="Aptos" w:eastAsia="Aptos" w:hAnsi="Aptos"/>
          <w:b w:val="0"/>
          <w:i w:val="1"/>
          <w:smallCaps w:val="0"/>
          <w:strike w:val="0"/>
          <w:color w:val="000000"/>
          <w:sz w:val="24"/>
          <w:szCs w:val="24"/>
          <w:u w:val="none"/>
          <w:shd w:fill="auto" w:val="clear"/>
          <w:vertAlign w:val="baseline"/>
          <w:rtl w:val="0"/>
        </w:rPr>
        <w:t xml:space="preserve">String of Mail from First to Their First Self‑Humiliation</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reveals the interpersonal dimension of this work. Susan writes candidly to public officials and influencers, calling out hypocrisy, jealousy and cowardice. She accuses leaders of hindering her mission and being predictable; she reminds them that defying her only amplifies her authority. The letters underscore her unwavering authenticity and assertiveness, and they illustrate the challenges faced when confronting entrenched power. By voicing truth directly to power, she embodies the principle that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expression is exorcism</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that silence implies complicity. These communications also demonstrate the importance of personal sovereignty and leadership support in manifesting collective transformation.</w:t>
      </w:r>
    </w:p>
    <w:bookmarkStart w:colFirst="0" w:colLast="0" w:name="bookmark=id.y3snpzccdkce" w:id="27"/>
    <w:bookmarkEnd w:id="27"/>
    <w:p w:rsidR="00000000" w:rsidDel="00000000" w:rsidP="00000000" w:rsidRDefault="00000000" w:rsidRPr="00000000" w14:paraId="0000006D">
      <w:pPr>
        <w:pStyle w:val="Heading2"/>
        <w:rPr/>
      </w:pPr>
      <w:r w:rsidDel="00000000" w:rsidR="00000000" w:rsidRPr="00000000">
        <w:rPr>
          <w:rtl w:val="0"/>
        </w:rPr>
        <w:t xml:space="preserve">6. Conclusion: A New Universe Awaits</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This portfolio is both a map and a call to action. The macro vision of a unified system—aligned with nature and governed by multidimensional consciousness—requires bold prototypes and daily practices.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4Honeth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SHS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are seeds of this new world.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Emotional alchemy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energy stewardship</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are its roots.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Nature‑positive policies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UN reforms</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will be its branches.</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We are scribers of a new universe. We are not waiting for permission; we are building prototypes, transmuting emotions, and embodying our multidimensional selves. This is our invitation to you: join us in weaving the future where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ether meets earth</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where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3D merges with 5D</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and where </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economy becomes ecology</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The only limit is the level of consciousness we choose to inhabit—and we are choosing the highest.</w:t>
      </w:r>
    </w:p>
    <w:p w:rsidR="00000000" w:rsidDel="00000000" w:rsidP="00000000" w:rsidRDefault="00000000" w:rsidRPr="00000000" w14:paraId="00000070">
      <w:pPr>
        <w:rPr/>
      </w:pPr>
      <w:r w:rsidDel="00000000" w:rsidR="00000000" w:rsidRPr="00000000">
        <w:pict>
          <v:rect style="width:0.0pt;height:1.5pt" o:hr="t" o:hrstd="t" o:hralign="center" fillcolor="#A0A0A0" stroked="f"/>
        </w:pict>
      </w:r>
      <w:r w:rsidDel="00000000" w:rsidR="00000000" w:rsidRPr="00000000">
        <w:rPr>
          <w:rtl w:val="0"/>
        </w:rPr>
      </w:r>
    </w:p>
    <w:bookmarkStart w:colFirst="0" w:colLast="0" w:name="bookmark=id.nvp691ac4ihn" w:id="28"/>
    <w:bookmarkEnd w:id="28"/>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r:id="rId22">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[1]</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hyperlink r:id="rId23">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[3]</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Transforming the economic landscape for global sustainability - Ecology &amp; Society</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r:id="rId24">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https://ecologyandsociety.org/vol30/iss3/art2/</w:t>
        </w:r>
      </w:hyperlink>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r:id="rId25">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[2]</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hyperlink r:id="rId26">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[4]</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hyperlink r:id="rId27">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[5]</w:t>
        </w:r>
      </w:hyperlink>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How to unlock $10.1 trillion from the nature-positive transition | World Economic Forum</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hyperlink r:id="rId28">
        <w:r w:rsidDel="00000000" w:rsidR="00000000" w:rsidRPr="00000000">
          <w:rPr>
            <w:rFonts w:ascii="Aptos" w:cs="Aptos" w:eastAsia="Aptos" w:hAnsi="Aptos"/>
            <w:b w:val="0"/>
            <w:i w:val="0"/>
            <w:smallCaps w:val="0"/>
            <w:strike w:val="0"/>
            <w:color w:val="156082"/>
            <w:sz w:val="24"/>
            <w:szCs w:val="24"/>
            <w:u w:val="none"/>
            <w:shd w:fill="auto" w:val="clear"/>
            <w:vertAlign w:val="baseline"/>
            <w:rtl w:val="0"/>
          </w:rPr>
          <w:t xml:space="preserve">https://www.weforum.org/stories/2024/07/theres-10-1-trillion-in-nature-positive-transition-heres-how-we-unlock-it/</w:t>
        </w:r>
      </w:hyperlink>
      <w:r w:rsidDel="00000000" w:rsidR="00000000" w:rsidRPr="00000000">
        <w:rPr>
          <w:rtl w:val="0"/>
        </w:rPr>
      </w:r>
    </w:p>
    <w:sectPr>
      <w:pgSz w:h="15840" w:w="12240" w:orient="portrait"/>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5">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left"/>
      <w:pPr>
        <w:ind w:left="216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left"/>
      <w:pPr>
        <w:ind w:left="4320" w:hanging="36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left"/>
      <w:pPr>
        <w:ind w:left="6480" w:hanging="360"/>
      </w:pPr>
      <w:rPr/>
    </w:lvl>
  </w:abstractNum>
  <w:abstractNum w:abstractNumId="7">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left"/>
      <w:pPr>
        <w:ind w:left="216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left"/>
      <w:pPr>
        <w:ind w:left="4320" w:hanging="36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2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jc w:val="center"/>
    </w:pPr>
    <w:rPr>
      <w:rFonts w:ascii="Play" w:cs="Play" w:eastAsia="Play" w:hAnsi="Play"/>
      <w:sz w:val="56"/>
      <w:szCs w:val="56"/>
    </w:rPr>
  </w:style>
  <w:style w:type="paragraph" w:styleId="BodyText">
    <w:name w:val="Body Text"/>
    <w:basedOn w:val="Normal"/>
    <w:link w:val="BodyTextChar"/>
    <w:qFormat w:val="1"/>
    <w:pPr>
      <w:spacing w:after="180" w:before="180"/>
    </w:pPr>
  </w:style>
  <w:style w:type="paragraph" w:styleId="FirstParagraph" w:customStyle="1">
    <w:name w:val="First Paragraph"/>
    <w:basedOn w:val="BodyText"/>
    <w:next w:val="BodyText"/>
    <w:qFormat w:val="1"/>
  </w:style>
  <w:style w:type="paragraph" w:styleId="Compact" w:customStyle="1">
    <w:name w:val="Compact"/>
    <w:basedOn w:val="BodyText"/>
    <w:qFormat w:val="1"/>
    <w:pPr>
      <w:spacing w:after="36" w:before="36"/>
    </w:pPr>
  </w:style>
  <w:style w:type="character" w:styleId="TitleChar" w:customStyle="1">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A10FD9"/>
    <w:rPr>
      <w:rFonts w:cstheme="majorBidi" w:eastAsiaTheme="majorEastAsia"/>
      <w:color w:val="595959" w:themeColor="text1" w:themeTint="0000A6"/>
      <w:spacing w:val="15"/>
      <w:sz w:val="28"/>
      <w:szCs w:val="28"/>
    </w:rPr>
  </w:style>
  <w:style w:type="paragraph" w:styleId="Author" w:customStyle="1">
    <w:name w:val="Author"/>
    <w:next w:val="BodyText"/>
    <w:qFormat w:val="1"/>
    <w:pPr>
      <w:keepNext w:val="1"/>
      <w:keepLines w:val="1"/>
      <w:jc w:val="center"/>
    </w:pPr>
  </w:style>
  <w:style w:type="paragraph" w:styleId="Date">
    <w:name w:val="Date"/>
    <w:next w:val="BodyText"/>
    <w:qFormat w:val="1"/>
    <w:pPr>
      <w:keepNext w:val="1"/>
      <w:keepLines w:val="1"/>
      <w:jc w:val="center"/>
    </w:pPr>
  </w:style>
  <w:style w:type="paragraph" w:styleId="AbstractTitle" w:customStyle="1">
    <w:name w:val="Abstract Title"/>
    <w:basedOn w:val="Normal"/>
    <w:next w:val="Abstract"/>
    <w:qFormat w:val="1"/>
    <w:pPr>
      <w:keepNext w:val="1"/>
      <w:keepLines w:val="1"/>
      <w:spacing w:after="0" w:before="300"/>
      <w:jc w:val="center"/>
    </w:pPr>
    <w:rPr>
      <w:b w:val="1"/>
      <w:sz w:val="20"/>
      <w:szCs w:val="20"/>
    </w:rPr>
  </w:style>
  <w:style w:type="paragraph" w:styleId="Abstract" w:customStyle="1">
    <w:name w:val="Abstract"/>
    <w:basedOn w:val="Normal"/>
    <w:next w:val="BodyText"/>
    <w:qFormat w:val="1"/>
    <w:pPr>
      <w:keepNext w:val="1"/>
      <w:keepLines w:val="1"/>
      <w:spacing w:after="300" w:before="100"/>
    </w:pPr>
    <w:rPr>
      <w:sz w:val="20"/>
      <w:szCs w:val="20"/>
    </w:rPr>
  </w:style>
  <w:style w:type="paragraph" w:styleId="Bibliography">
    <w:name w:val="Bibliography"/>
    <w:basedOn w:val="Normal"/>
    <w:next w:val="Bibliography"/>
    <w:qFormat w:val="1"/>
    <w:pPr/>
    <w:rPr/>
  </w:style>
  <w:style w:type="paragraph" w:styleId="Heading7">
    <w:name w:val="heading 7"/>
    <w:basedOn w:val="Normal"/>
    <w:next w:val="BodyText"/>
    <w:link w:val="Heading7Char"/>
    <w:uiPriority w:val="9"/>
    <w:semiHidden w:val="1"/>
    <w:unhideWhenUsed w:val="1"/>
    <w:qFormat w:val="1"/>
    <w:rsid w:val="00A10FD9"/>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BodyText"/>
    <w:link w:val="Heading8Char"/>
    <w:uiPriority w:val="9"/>
    <w:semiHidden w:val="1"/>
    <w:unhideWhenUsed w:val="1"/>
    <w:qFormat w:val="1"/>
    <w:rsid w:val="00A10FD9"/>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BodyText"/>
    <w:link w:val="Heading9Char"/>
    <w:uiPriority w:val="9"/>
    <w:semiHidden w:val="1"/>
    <w:unhideWhenUsed w:val="1"/>
    <w:qFormat w:val="1"/>
    <w:rsid w:val="00A10FD9"/>
    <w:pPr>
      <w:keepNext w:val="1"/>
      <w:keepLines w:val="1"/>
      <w:spacing w:after="0"/>
      <w:outlineLvl w:val="8"/>
    </w:pPr>
    <w:rPr>
      <w:rFonts w:cstheme="majorBidi" w:eastAsiaTheme="majorEastAsia"/>
      <w:color w:val="272727" w:themeColor="text1" w:themeTint="0000D8"/>
    </w:rPr>
  </w:style>
  <w:style w:type="character" w:styleId="Heading1Char" w:customStyle="1">
    <w:name w:val="Heading 1 Char"/>
    <w:basedOn w:val="DefaultParagraphFont"/>
    <w:link w:val="Heading1"/>
    <w:uiPriority w:val="9"/>
    <w:rsid w:val="00A10FD9"/>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A10FD9"/>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A10FD9"/>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A10FD9"/>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A10FD9"/>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A10FD9"/>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A10FD9"/>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A10FD9"/>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A10FD9"/>
    <w:rPr>
      <w:rFonts w:cstheme="majorBidi" w:eastAsiaTheme="majorEastAsia"/>
      <w:color w:val="272727" w:themeColor="text1" w:themeTint="0000D8"/>
    </w:rPr>
  </w:style>
  <w:style w:type="paragraph" w:styleId="BlockText">
    <w:name w:val="Block Text"/>
    <w:basedOn w:val="BodyText"/>
    <w:next w:val="BodyText"/>
    <w:uiPriority w:val="9"/>
    <w:unhideWhenUsed w:val="1"/>
    <w:qFormat w:val="1"/>
    <w:pPr>
      <w:spacing w:after="100" w:before="100"/>
      <w:ind w:left="480" w:right="480" w:firstLine="0"/>
    </w:pPr>
  </w:style>
  <w:style w:type="paragraph" w:styleId="FootnoteText">
    <w:name w:val="Footnote Text"/>
    <w:basedOn w:val="Normal"/>
    <w:next w:val="FootnoteText"/>
    <w:uiPriority w:val="9"/>
    <w:unhideWhenUsed w:val="1"/>
    <w:qFormat w:val="1"/>
  </w:style>
  <w:style w:type="paragraph" w:styleId="FootnoteBlockText">
    <w:name w:val="Footnote Block Text"/>
    <w:basedOn w:val="FootnoteText"/>
    <w:next w:val="FootnoteText"/>
    <w:uiPriority w:val="9"/>
    <w:unhideWhenUsed w:val="1"/>
    <w:qFormat w:val="1"/>
    <w:pPr>
      <w:spacing w:after="100" w:before="100"/>
      <w:ind w:left="480" w:right="480" w:firstLine="0"/>
    </w:pPr>
  </w:style>
  <w:style w:type="character" w:styleId="DefaultParagraphFont" w:default="1">
    <w:name w:val="Default Paragraph Font"/>
    <w:semiHidden w:val="1"/>
    <w:unhideWhenUsed w:val="1"/>
  </w:style>
  <w:style w:type="table" w:styleId="Table" w:default="1">
    <w:name w:val="Table"/>
    <w:basedOn w:val="TableNormal"/>
    <w:semiHidden w:val="1"/>
    <w:unhideWhenUsed w:val="1"/>
    <w:qFormat w:val="1"/>
    <w:tblPr>
      <w:tblInd w:w="0.0" w:type="dxa"/>
      <w:tblCellMar>
        <w:top w:w="0.0" w:type="dxa"/>
        <w:left w:w="108.0" w:type="dxa"/>
        <w:bottom w:w="0.0" w:type="dxa"/>
        <w:right w:w="108.0" w:type="dxa"/>
      </w:tblCellMar>
    </w:tblPr>
    <w:tblStylePr w:type="firstRow">
      <w:tblPr>
        <w:jc w:val="left"/>
        <w:tblInd w:w="0.0" w:type="dxa"/>
      </w:tblPr>
      <w:trPr>
        <w:jc w:val="left"/>
      </w:trPr>
      <w:tcPr>
        <w:tcBorders>
          <w:bottom w:space="0" w:sz="0" w:val="single"/>
        </w:tcBorders>
        <w:vAlign w:val="bottom"/>
      </w:tcPr>
    </w:tblStylePr>
  </w:style>
  <w:style w:type="paragraph" w:styleId="DefinitionTerm" w:customStyle="1">
    <w:name w:val="Definition Term"/>
    <w:basedOn w:val="Normal"/>
    <w:next w:val="Definition"/>
    <w:pPr>
      <w:keepNext w:val="1"/>
      <w:keepLines w:val="1"/>
      <w:spacing w:after="0"/>
    </w:pPr>
    <w:rPr>
      <w:b w:val="1"/>
    </w:rPr>
  </w:style>
  <w:style w:type="paragraph" w:styleId="Definition" w:customStyle="1">
    <w:name w:val="Definition"/>
    <w:basedOn w:val="Normal"/>
  </w:style>
  <w:style w:type="paragraph" w:styleId="Caption">
    <w:name w:val="Caption"/>
    <w:basedOn w:val="Normal"/>
    <w:link w:val="BodyTextChar"/>
    <w:pPr>
      <w:spacing w:after="120" w:before="0"/>
    </w:pPr>
    <w:rPr>
      <w:i w:val="1"/>
    </w:rPr>
  </w:style>
  <w:style w:type="paragraph" w:styleId="TableCaption" w:customStyle="1">
    <w:name w:val="Table Caption"/>
    <w:basedOn w:val="Caption"/>
    <w:pPr>
      <w:keepNext w:val="1"/>
    </w:pPr>
  </w:style>
  <w:style w:type="paragraph" w:styleId="ImageCaption" w:customStyle="1">
    <w:name w:val="Image Caption"/>
    <w:basedOn w:val="Caption"/>
  </w:style>
  <w:style w:type="paragraph" w:styleId="Figure" w:customStyle="1">
    <w:name w:val="Figure"/>
    <w:basedOn w:val="Normal"/>
  </w:style>
  <w:style w:type="paragraph" w:styleId="CaptionedFigure" w:customStyle="1">
    <w:name w:val="Captioned Figure"/>
    <w:basedOn w:val="Figure"/>
    <w:pPr>
      <w:keepNext w:val="1"/>
    </w:pPr>
  </w:style>
  <w:style w:type="character" w:styleId="BodyTextChar" w:customStyle="1">
    <w:name w:val="Body Text Char"/>
    <w:basedOn w:val="DefaultParagraphFont"/>
    <w:link w:val="BodyText"/>
  </w:style>
  <w:style w:type="character" w:styleId="VerbatimChar" w:customStyle="1">
    <w:name w:val="Verbatim Char"/>
    <w:basedOn w:val="BodyTextChar"/>
    <w:rPr>
      <w:rFonts w:ascii="Consolas" w:hAnsi="Consolas"/>
      <w:sz w:val="22"/>
    </w:rPr>
  </w:style>
  <w:style w:type="character" w:styleId="SectionNumber" w:customStyle="1">
    <w:name w:val="Section Number"/>
    <w:basedOn w:val="BodyTextCha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val="1"/>
    <w:qFormat w:val="1"/>
    <w:pPr>
      <w:spacing w:before="240" w:line="259" w:lineRule="auto"/>
      <w:outlineLvl w:val="9"/>
    </w:pPr>
    <w:rPr>
      <w:rFonts w:asciiTheme="majorHAnsi" w:cstheme="majorBidi" w:eastAsiaTheme="majorEastAsia" w:hAnsiTheme="majorHAnsi"/>
      <w:b w:val="0"/>
      <w:bCs w:val="0"/>
      <w:color w:val="365f91" w:themeColor="accent1" w:themeShade="0000BF"/>
    </w:rPr>
  </w:style>
  <w:style w:type="paragraph" w:styleId="SourceCode" w:customStyle="1">
    <w:name w:val="Source Code"/>
    <w:basedOn w:val="Normal"/>
    <w:link w:val="VerbatimChar"/>
    <w:pPr>
      <w:wordWrap w:val="0"/>
    </w:pPr>
  </w:style>
  <w:style w:type="character" w:styleId="KeywordTok" w:customStyle="1">
    <w:name w:val="KeywordTok"/>
    <w:basedOn w:val="VerbatimChar"/>
    <w:rPr>
      <w:b w:val="1"/>
      <w:color w:val="007020"/>
    </w:rPr>
  </w:style>
  <w:style w:type="character" w:styleId="DataTypeTok" w:customStyle="1">
    <w:name w:val="DataTypeTok"/>
    <w:basedOn w:val="VerbatimChar"/>
    <w:rPr>
      <w:color w:val="902000"/>
    </w:rPr>
  </w:style>
  <w:style w:type="character" w:styleId="DecValTok" w:customStyle="1">
    <w:name w:val="DecValTok"/>
    <w:basedOn w:val="VerbatimChar"/>
    <w:rPr>
      <w:color w:val="40a070"/>
    </w:rPr>
  </w:style>
  <w:style w:type="character" w:styleId="BaseNTok" w:customStyle="1">
    <w:name w:val="BaseNTok"/>
    <w:basedOn w:val="VerbatimChar"/>
    <w:rPr>
      <w:color w:val="40a070"/>
    </w:rPr>
  </w:style>
  <w:style w:type="character" w:styleId="FloatTok" w:customStyle="1">
    <w:name w:val="FloatTok"/>
    <w:basedOn w:val="VerbatimChar"/>
    <w:rPr>
      <w:color w:val="40a070"/>
    </w:rPr>
  </w:style>
  <w:style w:type="character" w:styleId="ConstantTok" w:customStyle="1">
    <w:name w:val="ConstantTok"/>
    <w:basedOn w:val="VerbatimChar"/>
    <w:rPr>
      <w:color w:val="880000"/>
    </w:rPr>
  </w:style>
  <w:style w:type="character" w:styleId="CharTok" w:customStyle="1">
    <w:name w:val="CharTok"/>
    <w:basedOn w:val="VerbatimChar"/>
    <w:rPr>
      <w:color w:val="4070a0"/>
    </w:rPr>
  </w:style>
  <w:style w:type="character" w:styleId="SpecialCharTok" w:customStyle="1">
    <w:name w:val="SpecialCharTok"/>
    <w:basedOn w:val="VerbatimChar"/>
    <w:rPr>
      <w:color w:val="4070a0"/>
    </w:rPr>
  </w:style>
  <w:style w:type="character" w:styleId="StringTok" w:customStyle="1">
    <w:name w:val="StringTok"/>
    <w:basedOn w:val="VerbatimChar"/>
    <w:rPr>
      <w:color w:val="4070a0"/>
    </w:rPr>
  </w:style>
  <w:style w:type="character" w:styleId="VerbatimStringTok" w:customStyle="1">
    <w:name w:val="VerbatimStringTok"/>
    <w:basedOn w:val="VerbatimChar"/>
    <w:rPr>
      <w:color w:val="4070a0"/>
    </w:rPr>
  </w:style>
  <w:style w:type="character" w:styleId="SpecialStringTok" w:customStyle="1">
    <w:name w:val="SpecialStringTok"/>
    <w:basedOn w:val="VerbatimChar"/>
    <w:rPr>
      <w:color w:val="bb6688"/>
    </w:rPr>
  </w:style>
  <w:style w:type="character" w:styleId="ImportTok" w:customStyle="1">
    <w:name w:val="ImportTok"/>
    <w:basedOn w:val="VerbatimChar"/>
    <w:rPr>
      <w:b w:val="1"/>
      <w:color w:val="008000"/>
    </w:rPr>
  </w:style>
  <w:style w:type="character" w:styleId="CommentTok" w:customStyle="1">
    <w:name w:val="CommentTok"/>
    <w:basedOn w:val="VerbatimChar"/>
    <w:rPr>
      <w:i w:val="1"/>
      <w:color w:val="60a0b0"/>
    </w:rPr>
  </w:style>
  <w:style w:type="character" w:styleId="DocumentationTok" w:customStyle="1">
    <w:name w:val="DocumentationTok"/>
    <w:basedOn w:val="VerbatimChar"/>
    <w:rPr>
      <w:i w:val="1"/>
      <w:color w:val="ba2121"/>
    </w:rPr>
  </w:style>
  <w:style w:type="character" w:styleId="AnnotationTok" w:customStyle="1">
    <w:name w:val="AnnotationTok"/>
    <w:basedOn w:val="VerbatimChar"/>
    <w:rPr>
      <w:b w:val="1"/>
      <w:i w:val="1"/>
      <w:color w:val="60a0b0"/>
    </w:rPr>
  </w:style>
  <w:style w:type="character" w:styleId="CommentVarTok" w:customStyle="1">
    <w:name w:val="CommentVarTok"/>
    <w:basedOn w:val="VerbatimChar"/>
    <w:rPr>
      <w:b w:val="1"/>
      <w:i w:val="1"/>
      <w:color w:val="60a0b0"/>
    </w:rPr>
  </w:style>
  <w:style w:type="character" w:styleId="OtherTok" w:customStyle="1">
    <w:name w:val="OtherTok"/>
    <w:basedOn w:val="VerbatimChar"/>
    <w:rPr>
      <w:color w:val="007020"/>
    </w:rPr>
  </w:style>
  <w:style w:type="character" w:styleId="FunctionTok" w:customStyle="1">
    <w:name w:val="FunctionTok"/>
    <w:basedOn w:val="VerbatimChar"/>
    <w:rPr>
      <w:color w:val="06287e"/>
    </w:rPr>
  </w:style>
  <w:style w:type="character" w:styleId="VariableTok" w:customStyle="1">
    <w:name w:val="VariableTok"/>
    <w:basedOn w:val="VerbatimChar"/>
    <w:rPr>
      <w:color w:val="19177c"/>
    </w:rPr>
  </w:style>
  <w:style w:type="character" w:styleId="ControlFlowTok" w:customStyle="1">
    <w:name w:val="ControlFlowTok"/>
    <w:basedOn w:val="VerbatimChar"/>
    <w:rPr>
      <w:b w:val="1"/>
      <w:color w:val="007020"/>
    </w:rPr>
  </w:style>
  <w:style w:type="character" w:styleId="OperatorTok" w:customStyle="1">
    <w:name w:val="OperatorTok"/>
    <w:basedOn w:val="VerbatimChar"/>
    <w:rPr>
      <w:color w:val="666666"/>
    </w:rPr>
  </w:style>
  <w:style w:type="character" w:styleId="BuiltInTok" w:customStyle="1">
    <w:name w:val="BuiltInTok"/>
    <w:basedOn w:val="VerbatimChar"/>
    <w:rPr>
      <w:color w:val="008000"/>
    </w:rPr>
  </w:style>
  <w:style w:type="character" w:styleId="ExtensionTok" w:customStyle="1">
    <w:name w:val="ExtensionTok"/>
    <w:basedOn w:val="VerbatimChar"/>
    <w:rPr/>
  </w:style>
  <w:style w:type="character" w:styleId="PreprocessorTok" w:customStyle="1">
    <w:name w:val="PreprocessorTok"/>
    <w:basedOn w:val="VerbatimChar"/>
    <w:rPr>
      <w:color w:val="bc7a00"/>
    </w:rPr>
  </w:style>
  <w:style w:type="character" w:styleId="AttributeTok" w:customStyle="1">
    <w:name w:val="AttributeTok"/>
    <w:basedOn w:val="VerbatimChar"/>
    <w:rPr>
      <w:color w:val="7d9029"/>
    </w:rPr>
  </w:style>
  <w:style w:type="character" w:styleId="RegionMarkerTok" w:customStyle="1">
    <w:name w:val="RegionMarkerTok"/>
    <w:basedOn w:val="VerbatimChar"/>
    <w:rPr/>
  </w:style>
  <w:style w:type="character" w:styleId="InformationTok" w:customStyle="1">
    <w:name w:val="InformationTok"/>
    <w:basedOn w:val="VerbatimChar"/>
    <w:rPr>
      <w:b w:val="1"/>
      <w:i w:val="1"/>
      <w:color w:val="60a0b0"/>
    </w:rPr>
  </w:style>
  <w:style w:type="character" w:styleId="WarningTok" w:customStyle="1">
    <w:name w:val="WarningTok"/>
    <w:basedOn w:val="VerbatimChar"/>
    <w:rPr>
      <w:b w:val="1"/>
      <w:i w:val="1"/>
      <w:color w:val="60a0b0"/>
    </w:rPr>
  </w:style>
  <w:style w:type="character" w:styleId="AlertTok" w:customStyle="1">
    <w:name w:val="AlertTok"/>
    <w:basedOn w:val="VerbatimChar"/>
    <w:rPr>
      <w:b w:val="1"/>
      <w:color w:val="ff0000"/>
    </w:rPr>
  </w:style>
  <w:style w:type="character" w:styleId="ErrorTok" w:customStyle="1">
    <w:name w:val="ErrorTok"/>
    <w:basedOn w:val="VerbatimChar"/>
    <w:rPr>
      <w:b w:val="1"/>
      <w:color w:val="ff0000"/>
    </w:rPr>
  </w:style>
  <w:style w:type="character" w:styleId="NormalTok" w:customStyle="1">
    <w:name w:val="NormalTok"/>
    <w:basedOn w:val="VerbatimChar"/>
    <w:rPr/>
  </w:style>
  <w:style w:type="paragraph" w:styleId="Subtitle">
    <w:name w:val="Subtitle"/>
    <w:basedOn w:val="Normal"/>
    <w:next w:val="Normal"/>
    <w:pPr>
      <w:spacing w:after="80" w:line="240" w:lineRule="auto"/>
      <w:jc w:val="center"/>
    </w:pPr>
    <w:rPr>
      <w:rFonts w:ascii="Play" w:cs="Play" w:eastAsia="Play" w:hAnsi="Play"/>
      <w:sz w:val="28"/>
      <w:szCs w:val="2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weforum.org/stories/2024/07/theres-10-1-trillion-in-nature-positive-transition-heres-how-we-unlock-it/#:~:text=%2A%20Achieving%20a%20nature,enhancing%20data%20quality%20and%20transparency" TargetMode="External"/><Relationship Id="rId22" Type="http://schemas.openxmlformats.org/officeDocument/2006/relationships/hyperlink" Target="https://ecologyandsociety.org/vol30/iss3/art2/#:~:text=The%20economic%20system%E2%80%99s%20interdependent%20relationship,being%20coexists%20with%20ecological%20integrity" TargetMode="External"/><Relationship Id="rId21" Type="http://schemas.openxmlformats.org/officeDocument/2006/relationships/hyperlink" Target="https://www.weforum.org/stories/2024/07/theres-10-1-trillion-in-nature-positive-transition-heres-how-we-unlock-it/#:~:text=%2A%20Achieving%20a%20nature,and%20transparency%20in%20supply%20chains" TargetMode="External"/><Relationship Id="rId24" Type="http://schemas.openxmlformats.org/officeDocument/2006/relationships/hyperlink" Target="https://ecologyandsociety.org/vol30/iss3/art2/" TargetMode="External"/><Relationship Id="rId23" Type="http://schemas.openxmlformats.org/officeDocument/2006/relationships/hyperlink" Target="https://ecologyandsociety.org/vol30/iss3/art2/#:~:text=The%20economic%20system%E2%80%99s%20interdependent%20relationship,being%20coexists%20with%20ecological%20integri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eforum.org/stories/2024/07/theres-10-1-trillion-in-nature-positive-transition-heres-how-we-unlock-it/#:~:text=%2A%20Achieving%20a%20nature,and%20transparency%20in%20supply%20chains" TargetMode="External"/><Relationship Id="rId26" Type="http://schemas.openxmlformats.org/officeDocument/2006/relationships/hyperlink" Target="https://www.weforum.org/stories/2024/07/theres-10-1-trillion-in-nature-positive-transition-heres-how-we-unlock-it/#:~:text=%2A%20Achieving%20a%20nature,enhancing%20data%20quality%20and%20transparency" TargetMode="External"/><Relationship Id="rId25" Type="http://schemas.openxmlformats.org/officeDocument/2006/relationships/hyperlink" Target="https://www.weforum.org/stories/2024/07/theres-10-1-trillion-in-nature-positive-transition-heres-how-we-unlock-it/#:~:text=%2A%20Achieving%20a%20nature,and%20transparency%20in%20supply%20chains" TargetMode="External"/><Relationship Id="rId28" Type="http://schemas.openxmlformats.org/officeDocument/2006/relationships/hyperlink" Target="https://www.weforum.org/stories/2024/07/theres-10-1-trillion-in-nature-positive-transition-heres-how-we-unlock-it/" TargetMode="External"/><Relationship Id="rId27" Type="http://schemas.openxmlformats.org/officeDocument/2006/relationships/hyperlink" Target="https://www.weforum.org/stories/2024/07/theres-10-1-trillion-in-nature-positive-transition-heres-how-we-unlock-it/#:~:text=,out%20systemic%20theory%20of%20chang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ecologyandsociety.org/vol30/iss3/art2/#:~:text=The%20economic%20system%E2%80%99s%20interdependent%20relationship,being%20coexists%20with%20ecological%20integrity" TargetMode="External"/><Relationship Id="rId8" Type="http://schemas.openxmlformats.org/officeDocument/2006/relationships/hyperlink" Target="https://ecologyandsociety.org/vol30/iss3/art2/#:~:text=The%20economic%20system%E2%80%99s%20interdependent%20relationship,being%20coexists%20with%20ecological%20integrity" TargetMode="External"/><Relationship Id="rId11" Type="http://schemas.openxmlformats.org/officeDocument/2006/relationships/hyperlink" Target="https://ecologyandsociety.org/vol30/iss3/art2/#:~:text=The%20economic%20system%E2%80%99s%20interdependent%20relationship,being%20coexists%20with%20ecological%20integrity" TargetMode="External"/><Relationship Id="rId10" Type="http://schemas.openxmlformats.org/officeDocument/2006/relationships/hyperlink" Target="https://ecologyandsociety.org/vol30/iss3/art2/#:~:text=The%20economic%20system%E2%80%99s%20interdependent%20relationship,being%20coexists%20with%20ecological%20integrity" TargetMode="External"/><Relationship Id="rId13" Type="http://schemas.openxmlformats.org/officeDocument/2006/relationships/hyperlink" Target="https://ecologyandsociety.org/vol30/iss3/art2/#:~:text=The%20economic%20system%E2%80%99s%20interdependent%20relationship,being%20coexists%20with%20ecological%20integrity" TargetMode="External"/><Relationship Id="rId12" Type="http://schemas.openxmlformats.org/officeDocument/2006/relationships/hyperlink" Target="https://ecologyandsociety.org/vol30/iss3/art2/#:~:text=The%20economic%20system%E2%80%99s%20interdependent%20relationship,being%20coexists%20with%20ecological%20integrity" TargetMode="External"/><Relationship Id="rId15" Type="http://schemas.openxmlformats.org/officeDocument/2006/relationships/hyperlink" Target="https://www.weforum.org/stories/2024/07/theres-10-1-trillion-in-nature-positive-transition-heres-how-we-unlock-it/#:~:text=%2A%20Achieving%20a%20nature,and%20transparency%20in%20supply%20chains" TargetMode="External"/><Relationship Id="rId14" Type="http://schemas.openxmlformats.org/officeDocument/2006/relationships/hyperlink" Target="https://ecologyandsociety.org/vol30/iss3/art2/#:~:text=The%20economic%20system%E2%80%99s%20interdependent%20relationship,being%20coexists%20with%20ecological%20integrity" TargetMode="External"/><Relationship Id="rId17" Type="http://schemas.openxmlformats.org/officeDocument/2006/relationships/hyperlink" Target="https://www.weforum.org/stories/2024/07/theres-10-1-trillion-in-nature-positive-transition-heres-how-we-unlock-it/#:~:text=,out%20systemic%20theory%20of%20change" TargetMode="External"/><Relationship Id="rId16" Type="http://schemas.openxmlformats.org/officeDocument/2006/relationships/hyperlink" Target="https://www.weforum.org/stories/2024/07/theres-10-1-trillion-in-nature-positive-transition-heres-how-we-unlock-it/#:~:text=%2A%20Achieving%20a%20nature,enhancing%20data%20quality%20and%20transparency" TargetMode="External"/><Relationship Id="rId19" Type="http://schemas.openxmlformats.org/officeDocument/2006/relationships/hyperlink" Target="https://www.weforum.org/stories/2024/07/theres-10-1-trillion-in-nature-positive-transition-heres-how-we-unlock-it/#:~:text=%2A%20Achieving%20a%20nature,and%20transparency%20in%20supply%20chains" TargetMode="External"/><Relationship Id="rId18" Type="http://schemas.openxmlformats.org/officeDocument/2006/relationships/hyperlink" Target="https://ecologyandsociety.org/vol30/iss3/art2/#:~:text=The%20economic%20system%E2%80%99s%20interdependent%20relationship,being%20coexists%20with%20ecological%20integrit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vbJj41AfVHVCb+GA7C8euV5fPg==">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2025-10-20T14:28:05Z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