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4HONETH  /  DESIGN &amp; ARCHITECTURE™</w:t>
      </w:r>
    </w:p>
    <w:p>
      <w:pPr>
        <w:pStyle w:val="Title"/>
      </w:pPr>
      <w:r>
        <w:t>THE UNIVERSAL BAR</w:t>
        <w:br/>
        <w:t>HOUSE REPRESENTATION MANUAL</w:t>
      </w:r>
    </w:p>
    <w:p>
      <w:pPr>
        <w:pStyle w:val="Subtitle"/>
      </w:pPr>
      <w:r>
        <w:t>A complete spatial, sensory, directional and personalisation framework for homes of every scale</w:t>
      </w:r>
    </w:p>
    <w:p>
      <w:pPr>
        <w:pStyle w:val="Callout"/>
      </w:pPr>
      <w:r>
        <w:t>Education at the root. Law at the top. Twelve systems represented in everyday living.</w:t>
      </w:r>
    </w:p>
    <w:p>
      <w:r>
        <w:t>The home as a tuning fork: an environment that quietly reminds its occupants of identity, responsibility, relationship, nature and continuity.</w:t>
      </w:r>
    </w:p>
    <w:p>
      <w:r>
        <w:t>Framework origin: SHS – Human First  |  4Honeth Design &amp; Architecture™  |  Universal Bar™</w:t>
      </w:r>
    </w:p>
    <w:p>
      <w:pPr>
        <w:pStyle w:val="SmallNote"/>
      </w:pPr>
      <w:r>
        <w:t>Design-manual prototype  •  18 October 2026  •  England-based implementation examples</w:t>
      </w:r>
    </w:p>
    <w:p>
      <w:r>
        <w:br/>
      </w:r>
    </w:p>
    <w:tbl>
      <w:tblPr>
        <w:tblStyle w:val="LightShading-Accent1"/>
        <w:tblW w:type="auto" w:w="0"/>
        <w:jc w:val="center"/>
        <w:tblLayout w:type="fixed"/>
        <w:tblLook w:firstColumn="1" w:firstRow="1" w:lastColumn="0" w:lastRow="0" w:noHBand="0" w:noVBand="1" w:val="04A0"/>
      </w:tblPr>
      <w:tblGrid>
        <w:gridCol w:w="3264"/>
        <w:gridCol w:w="3264"/>
        <w:gridCol w:w="3264"/>
      </w:tblGrid>
      <w:tr>
        <w:trPr>
          <w:tblHeader/>
        </w:trPr>
        <w:tc>
          <w:tcPr>
            <w:tcW w:type="dxa" w:w="3139"/>
            <w:vAlign w:val="center"/>
            <w:shd w:fill="D8E6DC"/>
          </w:tcPr>
          <w:p>
            <w:pPr>
              <w:spacing w:after="0"/>
            </w:pPr>
            <w:r/>
            <w:r>
              <w:rPr>
                <w:b/>
                <w:color w:val="14272B"/>
                <w:sz w:val="17"/>
              </w:rPr>
              <w:t>GOVERNING INTENT</w:t>
            </w:r>
          </w:p>
        </w:tc>
        <w:tc>
          <w:tcPr>
            <w:tcW w:type="dxa" w:w="3182"/>
            <w:vAlign w:val="center"/>
            <w:shd w:fill="D8E6DC"/>
          </w:tcPr>
          <w:p>
            <w:pPr>
              <w:spacing w:after="0"/>
            </w:pPr>
            <w:r/>
            <w:r>
              <w:rPr>
                <w:b/>
                <w:color w:val="14272B"/>
                <w:sz w:val="17"/>
              </w:rPr>
              <w:t>RESIDENT EXPERIENCE</w:t>
            </w:r>
          </w:p>
        </w:tc>
        <w:tc>
          <w:tcPr>
            <w:tcW w:type="dxa" w:w="3283"/>
            <w:vAlign w:val="center"/>
            <w:shd w:fill="D8E6DC"/>
          </w:tcPr>
          <w:p>
            <w:pPr>
              <w:spacing w:after="0"/>
            </w:pPr>
            <w:r/>
            <w:r>
              <w:rPr>
                <w:b/>
                <w:color w:val="14272B"/>
                <w:sz w:val="17"/>
              </w:rPr>
              <w:t>DELIVERY PRINCIPLE</w:t>
            </w:r>
          </w:p>
        </w:tc>
      </w:tr>
      <w:tr>
        <w:tc>
          <w:tcPr>
            <w:tcW w:type="dxa" w:w="3139"/>
            <w:vAlign w:val="center"/>
          </w:tcPr>
          <w:p>
            <w:pPr>
              <w:spacing w:after="0"/>
            </w:pPr>
            <w:r/>
            <w:r>
              <w:rPr>
                <w:b w:val="0"/>
                <w:color w:val="14272B"/>
                <w:sz w:val="17"/>
              </w:rPr>
              <w:t>All 12 systems of humanity represented</w:t>
            </w:r>
          </w:p>
        </w:tc>
        <w:tc>
          <w:tcPr>
            <w:tcW w:type="dxa" w:w="3182"/>
            <w:vAlign w:val="center"/>
          </w:tcPr>
          <w:p>
            <w:pPr>
              <w:spacing w:after="0"/>
            </w:pPr>
            <w:r/>
            <w:r>
              <w:rPr>
                <w:b w:val="0"/>
                <w:color w:val="14272B"/>
                <w:sz w:val="17"/>
              </w:rPr>
              <w:t>Past / present / future and four elements made legible</w:t>
            </w:r>
          </w:p>
        </w:tc>
        <w:tc>
          <w:tcPr>
            <w:tcW w:type="dxa" w:w="3283"/>
            <w:vAlign w:val="center"/>
          </w:tcPr>
          <w:p>
            <w:pPr>
              <w:spacing w:after="0"/>
            </w:pPr>
            <w:r/>
            <w:r>
              <w:rPr>
                <w:b w:val="0"/>
                <w:color w:val="14272B"/>
                <w:sz w:val="17"/>
              </w:rPr>
              <w:t>Adapt to the space; do not demand twelve rooms</w:t>
            </w:r>
          </w:p>
        </w:tc>
      </w:tr>
      <w:tr>
        <w:tc>
          <w:tcPr>
            <w:tcW w:type="dxa" w:w="3139"/>
            <w:vAlign w:val="center"/>
            <w:shd w:fill="F5F8F5"/>
          </w:tcPr>
          <w:p>
            <w:pPr>
              <w:spacing w:after="0"/>
            </w:pPr>
            <w:r/>
            <w:r>
              <w:rPr>
                <w:b w:val="0"/>
                <w:color w:val="14272B"/>
                <w:sz w:val="17"/>
              </w:rPr>
              <w:t>Assessment from Education to Law</w:t>
            </w:r>
          </w:p>
        </w:tc>
        <w:tc>
          <w:tcPr>
            <w:tcW w:type="dxa" w:w="3182"/>
            <w:vAlign w:val="center"/>
            <w:shd w:fill="F5F8F5"/>
          </w:tcPr>
          <w:p>
            <w:pPr>
              <w:spacing w:after="0"/>
            </w:pPr>
            <w:r/>
            <w:r>
              <w:rPr>
                <w:b w:val="0"/>
                <w:color w:val="14272B"/>
                <w:sz w:val="17"/>
              </w:rPr>
              <w:t>Function, sight, sound, touch and routine work together</w:t>
            </w:r>
          </w:p>
        </w:tc>
        <w:tc>
          <w:tcPr>
            <w:tcW w:type="dxa" w:w="3283"/>
            <w:vAlign w:val="center"/>
            <w:shd w:fill="F5F8F5"/>
          </w:tcPr>
          <w:p>
            <w:pPr>
              <w:spacing w:after="0"/>
            </w:pPr>
            <w:r/>
            <w:r>
              <w:rPr>
                <w:b w:val="0"/>
                <w:color w:val="14272B"/>
                <w:sz w:val="17"/>
              </w:rPr>
              <w:t>Design from the existing structure and reusable resources</w:t>
            </w:r>
          </w:p>
        </w:tc>
      </w:tr>
      <w:tr>
        <w:tc>
          <w:tcPr>
            <w:tcW w:type="dxa" w:w="3139"/>
            <w:vAlign w:val="center"/>
          </w:tcPr>
          <w:p>
            <w:pPr>
              <w:spacing w:after="0"/>
            </w:pPr>
            <w:r/>
            <w:r>
              <w:rPr>
                <w:b w:val="0"/>
                <w:color w:val="14272B"/>
                <w:sz w:val="17"/>
              </w:rPr>
              <w:t>Integration from Law to Education</w:t>
            </w:r>
          </w:p>
        </w:tc>
        <w:tc>
          <w:tcPr>
            <w:tcW w:type="dxa" w:w="3182"/>
            <w:vAlign w:val="center"/>
          </w:tcPr>
          <w:p>
            <w:pPr>
              <w:spacing w:after="0"/>
            </w:pPr>
            <w:r/>
            <w:r>
              <w:rPr>
                <w:b w:val="0"/>
                <w:color w:val="14272B"/>
                <w:sz w:val="17"/>
              </w:rPr>
              <w:t>A felt sense of support, orientation and authorship</w:t>
            </w:r>
          </w:p>
        </w:tc>
        <w:tc>
          <w:tcPr>
            <w:tcW w:type="dxa" w:w="3283"/>
            <w:vAlign w:val="center"/>
          </w:tcPr>
          <w:p>
            <w:pPr>
              <w:spacing w:after="0"/>
            </w:pPr>
            <w:r/>
            <w:r>
              <w:rPr>
                <w:b w:val="0"/>
                <w:color w:val="14272B"/>
                <w:sz w:val="17"/>
              </w:rPr>
              <w:t>Document each decision, cost, upkeep and outcome</w:t>
            </w:r>
          </w:p>
        </w:tc>
      </w:tr>
    </w:tbl>
    <w:p>
      <w:pPr>
        <w:spacing w:after="20"/>
      </w:pPr>
    </w:p>
    <w:p>
      <w:pPr>
        <w:pStyle w:val="Callout"/>
      </w:pPr>
      <w:r>
        <w:t>Not a house full of symbols. A coherent house in which meaning is integrated into function.</w:t>
      </w:r>
    </w:p>
    <w:p>
      <w:pPr>
        <w:pStyle w:val="SmallNote"/>
      </w:pPr>
      <w:r>
        <w:t>Reading rule: the chakra, elemental and metaphysical correspondences in this manual are the 4Honeth symbolic design language. They are not presented as measurements of physical energy or as substitutes for architecture, health, engineering or building safety.</w:t>
      </w:r>
    </w:p>
    <w:p>
      <w:r>
        <w:br w:type="page"/>
      </w:r>
    </w:p>
    <w:p>
      <w:pPr>
        <w:pStyle w:val="Heading1"/>
      </w:pPr>
      <w:r>
        <w:t>Contents and how to use this manual</w:t>
      </w:r>
    </w:p>
    <w:p>
      <w:pPr>
        <w:pStyle w:val="Compact"/>
      </w:pPr>
      <w:r>
        <w:t>01  Mission, definitions and non-negotiable design rules</w:t>
      </w:r>
    </w:p>
    <w:p>
      <w:pPr>
        <w:pStyle w:val="Compact"/>
      </w:pPr>
      <w:r>
        <w:t>02  The five representation layers and evidence hierarchy</w:t>
      </w:r>
    </w:p>
    <w:p>
      <w:pPr>
        <w:pStyle w:val="Compact"/>
      </w:pPr>
      <w:r>
        <w:t>03  The twelve-system / chakra / field master map</w:t>
      </w:r>
    </w:p>
    <w:p>
      <w:pPr>
        <w:pStyle w:val="Compact"/>
      </w:pPr>
      <w:r>
        <w:t>04  Compass orientation, climate, four elements and colour</w:t>
      </w:r>
    </w:p>
    <w:p>
      <w:pPr>
        <w:pStyle w:val="Compact"/>
      </w:pPr>
      <w:r>
        <w:t>05  Personalisation across past, present and future</w:t>
      </w:r>
    </w:p>
    <w:p>
      <w:pPr>
        <w:pStyle w:val="Compact"/>
      </w:pPr>
      <w:r>
        <w:t>06  Twelve complete system design specifications</w:t>
      </w:r>
    </w:p>
    <w:p>
      <w:pPr>
        <w:pStyle w:val="Compact"/>
      </w:pPr>
      <w:r>
        <w:t>07  Room-by-room and transitional-space applications</w:t>
      </w:r>
    </w:p>
    <w:p>
      <w:pPr>
        <w:pStyle w:val="Compact"/>
      </w:pPr>
      <w:r>
        <w:t>08  Property scales: studio, flat, house, mansion and shared residence</w:t>
      </w:r>
    </w:p>
    <w:p>
      <w:pPr>
        <w:pStyle w:val="Compact"/>
      </w:pPr>
      <w:r>
        <w:t>09  Material reuse, restoration, operating economy and stewardship</w:t>
      </w:r>
    </w:p>
    <w:p>
      <w:pPr>
        <w:pStyle w:val="Compact"/>
      </w:pPr>
      <w:r>
        <w:t>10  Design process: assess upwards, integrate backwards</w:t>
      </w:r>
    </w:p>
    <w:p>
      <w:pPr>
        <w:pStyle w:val="Compact"/>
      </w:pPr>
      <w:r>
        <w:t>11  Universal Bar inspection, scorecard and change management</w:t>
      </w:r>
    </w:p>
    <w:p>
      <w:pPr>
        <w:pStyle w:val="Compact"/>
      </w:pPr>
      <w:r>
        <w:t>12  Worked examples and adaptation scenarios</w:t>
      </w:r>
    </w:p>
    <w:p>
      <w:pPr>
        <w:pStyle w:val="Compact"/>
      </w:pPr>
      <w:r>
        <w:t>13  Forms, detailed checklists and handover templates</w:t>
      </w:r>
    </w:p>
    <w:p>
      <w:pPr>
        <w:pStyle w:val="Compact"/>
      </w:pPr>
      <w:r>
        <w:t>14  Boundaries, research references and design vocabulary</w:t>
      </w:r>
    </w:p>
    <w:p>
      <w:pPr>
        <w:pStyle w:val="Heading2"/>
      </w:pPr>
      <w:r>
        <w:t>How to read the design requirements</w:t>
      </w:r>
    </w:p>
    <w:p>
      <w:r>
        <w:t>Each requirement is classified as P (physical function), S (symbolic or sensory representation), E (education or household literacy), O (operating practice), and V (verification). A single well-chosen feature may satisfy several classes. For a small dwelling this overlap is desirable; for a large estate it enables dedicated rooms without fragmenting the system.</w:t>
      </w:r>
    </w:p>
    <w:p>
      <w:r>
        <w:t>Founder-defined: twelve-system order, chakra/field links, home-as-tuning-fork intent, the four-element vocabulary, North/South = present, East = past, West = future, south-facing planting intention and West/water/blue example. Studio proposals: implementation scoring, examples, forms, matrices and specifications. External references: only the technical observations explicitly labelled in Chapter 14.</w:t>
      </w:r>
    </w:p>
    <w:p>
      <w:pPr>
        <w:pStyle w:val="Heading1"/>
      </w:pPr>
      <w:r>
        <w:t>01  Mission, definitions and non-negotiable design rules</w:t>
      </w:r>
    </w:p>
    <w:p>
      <w:pPr>
        <w:pStyle w:val="Heading2"/>
      </w:pPr>
      <w:r>
        <w:t>1.1  What 4Honeth is designing</w:t>
      </w:r>
    </w:p>
    <w:p>
      <w:r>
        <w:t>A 4Honeth home is an adaptable living environment that supports daily life while carrying visible, tactile, practical and educational reminders of twelve interconnected human systems. The home is not required to behave like a classroom. It can teach by organisation, furniture, light, sound, materials, repeated routines and the decisions made available to the resident.</w:t>
      </w:r>
    </w:p>
    <w:p>
      <w:r>
        <w:t>The core ambition is that a resident who never reads a manual still encounters the principles in normal use; a resident who wants to investigate them has an accessible map for doing so. Symbols are invitations, not commands. The resident remains the author of their own interpretation.</w:t>
      </w:r>
    </w:p>
    <w:p>
      <w:pPr>
        <w:pStyle w:val="Heading2"/>
      </w:pPr>
      <w:r>
        <w:t>1.2  Distinguish house, home and resident</w:t>
      </w:r>
    </w:p>
    <w:p>
      <w:r>
        <w:t>House: the physical shelter, its rooms, structure and installations. Home: the experienced relationship of belonging, familiarity and identity. Resident: the person or group whose needs, memory, agency and responsibilities shape the design. 4Honeth cannot assume an architecturally complete house is automatically an experienced home.</w:t>
      </w:r>
    </w:p>
    <w:p>
      <w:pPr>
        <w:pStyle w:val="Heading2"/>
      </w:pPr>
      <w:r>
        <w:t>1.3  Twelve principles of delivery</w:t>
      </w:r>
    </w:p>
    <w:p>
      <w:pPr>
        <w:pStyle w:val="ListNumber"/>
      </w:pPr>
      <w:r>
        <w:t>Represent each of the twelve systems without requiring twelve rooms or twelve purchases.</w:t>
      </w:r>
    </w:p>
    <w:p>
      <w:pPr>
        <w:pStyle w:val="ListNumber"/>
      </w:pPr>
      <w:r>
        <w:t>Preserve the fixed upward order: Education, Culture &amp; Media, Public Health, Finance, Economy, Innovation, Infrastructure &amp; Utilities, Social Welfare, Security &amp; Defence, Environment, Politics, Law.</w:t>
      </w:r>
    </w:p>
    <w:p>
      <w:pPr>
        <w:pStyle w:val="ListNumber"/>
      </w:pPr>
      <w:r>
        <w:t>Analyse the existing place from foundations upward; integrate the chosen governing principles back down into daily use.</w:t>
      </w:r>
    </w:p>
    <w:p>
      <w:pPr>
        <w:pStyle w:val="ListNumber"/>
      </w:pPr>
      <w:r>
        <w:t>Balance orientation and symbolism against actual daylight, ventilation, privacy, movement and occupier preference.</w:t>
      </w:r>
    </w:p>
    <w:p>
      <w:pPr>
        <w:pStyle w:val="ListNumber"/>
      </w:pPr>
      <w:r>
        <w:t>Keep the four elements available in function, colour, material or representation; literal installations are optional.</w:t>
      </w:r>
    </w:p>
    <w:p>
      <w:pPr>
        <w:pStyle w:val="ListNumber"/>
      </w:pPr>
      <w:r>
        <w:t>Include past, present and future only as directed by the resident, with North/South = present, East = past, West = future in the personalisation layer.</w:t>
      </w:r>
    </w:p>
    <w:p>
      <w:pPr>
        <w:pStyle w:val="ListNumber"/>
      </w:pPr>
      <w:r>
        <w:t>Use the resident’s chosen life references; never require disclosure of a painful memory.</w:t>
      </w:r>
    </w:p>
    <w:p>
      <w:pPr>
        <w:pStyle w:val="ListNumber"/>
      </w:pPr>
      <w:r>
        <w:t>Prefer functional second-hand, repaired and reused resources; assess safe suitability before installation.</w:t>
      </w:r>
    </w:p>
    <w:p>
      <w:pPr>
        <w:pStyle w:val="ListNumber"/>
      </w:pPr>
      <w:r>
        <w:t>Make every material choice maintainable, documented, replaceable and, where possible, reversible.</w:t>
      </w:r>
    </w:p>
    <w:p>
      <w:pPr>
        <w:pStyle w:val="ListNumber"/>
      </w:pPr>
      <w:r>
        <w:t>Separate symbolic experience from claims of clinical benefit, structural performance or physiological causation.</w:t>
      </w:r>
    </w:p>
    <w:p>
      <w:pPr>
        <w:pStyle w:val="ListNumber"/>
      </w:pPr>
      <w:r>
        <w:t>Create clear instructions so the resident can operate, care for and evolve the house.</w:t>
      </w:r>
    </w:p>
    <w:p>
      <w:pPr>
        <w:pStyle w:val="ListNumber"/>
      </w:pPr>
      <w:r>
        <w:t>Evaluate both the twelve-system coverage and the real resident experience; change the design when evidence requires it.</w:t>
      </w:r>
    </w:p>
    <w:p>
      <w:pPr>
        <w:pStyle w:val="Heading2"/>
      </w:pPr>
      <w:r>
        <w:t>1.4  Not a fixed aesthetic</w:t>
      </w:r>
    </w:p>
    <w:p>
      <w:r>
        <w:t>The same pattern may be expressed in a vivid family home, an understated luxury property, an accessible studio or a rented shared residence. A house may be predominantly neutral and still represent all systems. An element may appear as a texture, a sound, a painted surface, an image, a technical feature or an operating routine. Presence is judged by legibility and usefulness, not the number of ornaments.</w:t>
      </w:r>
    </w:p>
    <w:p>
      <w:pPr>
        <w:pStyle w:val="Heading1"/>
      </w:pPr>
      <w:r>
        <w:t>02  The five representation layers</w:t>
      </w:r>
    </w:p>
    <w:tbl>
      <w:tblPr>
        <w:tblStyle w:val="LightShading-Accent1"/>
        <w:tblW w:type="auto" w:w="0"/>
        <w:jc w:val="center"/>
        <w:tblLayout w:type="fixed"/>
        <w:tblLook w:firstColumn="1" w:firstRow="1" w:lastColumn="0" w:lastRow="0" w:noHBand="0" w:noVBand="1" w:val="04A0"/>
      </w:tblPr>
      <w:tblGrid>
        <w:gridCol w:w="3264"/>
        <w:gridCol w:w="3264"/>
        <w:gridCol w:w="3264"/>
      </w:tblGrid>
      <w:tr>
        <w:trPr>
          <w:tblHeader/>
        </w:trPr>
        <w:tc>
          <w:tcPr>
            <w:tcW w:type="dxa" w:w="1944"/>
            <w:vAlign w:val="center"/>
            <w:shd w:fill="D8E6DC"/>
          </w:tcPr>
          <w:p>
            <w:pPr>
              <w:spacing w:after="0"/>
            </w:pPr>
            <w:r/>
            <w:r>
              <w:rPr>
                <w:b/>
                <w:color w:val="14272B"/>
                <w:sz w:val="17"/>
              </w:rPr>
              <w:t>LAYER</w:t>
            </w:r>
          </w:p>
        </w:tc>
        <w:tc>
          <w:tcPr>
            <w:tcW w:type="dxa" w:w="4968"/>
            <w:vAlign w:val="center"/>
            <w:shd w:fill="D8E6DC"/>
          </w:tcPr>
          <w:p>
            <w:pPr>
              <w:spacing w:after="0"/>
            </w:pPr>
            <w:r/>
            <w:r>
              <w:rPr>
                <w:b/>
                <w:color w:val="14272B"/>
                <w:sz w:val="17"/>
              </w:rPr>
              <w:t>CORE QUESTION</w:t>
            </w:r>
          </w:p>
        </w:tc>
        <w:tc>
          <w:tcPr>
            <w:tcW w:type="dxa" w:w="2693"/>
            <w:vAlign w:val="center"/>
            <w:shd w:fill="D8E6DC"/>
          </w:tcPr>
          <w:p>
            <w:pPr>
              <w:spacing w:after="0"/>
            </w:pPr>
            <w:r/>
            <w:r>
              <w:rPr>
                <w:b/>
                <w:color w:val="14272B"/>
                <w:sz w:val="17"/>
              </w:rPr>
              <w:t>EVIDENCE</w:t>
            </w:r>
          </w:p>
        </w:tc>
      </w:tr>
      <w:tr>
        <w:tc>
          <w:tcPr>
            <w:tcW w:type="dxa" w:w="1944"/>
            <w:vAlign w:val="center"/>
          </w:tcPr>
          <w:p>
            <w:pPr>
              <w:spacing w:after="0"/>
            </w:pPr>
            <w:r/>
            <w:r>
              <w:rPr>
                <w:b w:val="0"/>
                <w:color w:val="14272B"/>
                <w:sz w:val="17"/>
              </w:rPr>
              <w:t>Spatial / P</w:t>
            </w:r>
          </w:p>
        </w:tc>
        <w:tc>
          <w:tcPr>
            <w:tcW w:type="dxa" w:w="4968"/>
            <w:vAlign w:val="center"/>
          </w:tcPr>
          <w:p>
            <w:pPr>
              <w:spacing w:after="0"/>
            </w:pPr>
            <w:r/>
            <w:r>
              <w:rPr>
                <w:b w:val="0"/>
                <w:color w:val="14272B"/>
                <w:sz w:val="17"/>
              </w:rPr>
              <w:t>Where the element or system is located; adjacencies, paths, room orientation and access.</w:t>
            </w:r>
          </w:p>
        </w:tc>
        <w:tc>
          <w:tcPr>
            <w:tcW w:type="dxa" w:w="2693"/>
            <w:vAlign w:val="center"/>
          </w:tcPr>
          <w:p>
            <w:pPr>
              <w:spacing w:after="0"/>
            </w:pPr>
            <w:r/>
            <w:r>
              <w:rPr>
                <w:b w:val="0"/>
                <w:color w:val="14272B"/>
                <w:sz w:val="17"/>
              </w:rPr>
              <w:t>Floor plan, compass survey, routes, view corridors.</w:t>
            </w:r>
          </w:p>
        </w:tc>
      </w:tr>
      <w:tr>
        <w:tc>
          <w:tcPr>
            <w:tcW w:type="dxa" w:w="1944"/>
            <w:vAlign w:val="center"/>
            <w:shd w:fill="F5F8F5"/>
          </w:tcPr>
          <w:p>
            <w:pPr>
              <w:spacing w:after="0"/>
            </w:pPr>
            <w:r/>
            <w:r>
              <w:rPr>
                <w:b w:val="0"/>
                <w:color w:val="14272B"/>
                <w:sz w:val="17"/>
              </w:rPr>
              <w:t>Functional / P</w:t>
            </w:r>
          </w:p>
        </w:tc>
        <w:tc>
          <w:tcPr>
            <w:tcW w:type="dxa" w:w="4968"/>
            <w:vAlign w:val="center"/>
            <w:shd w:fill="F5F8F5"/>
          </w:tcPr>
          <w:p>
            <w:pPr>
              <w:spacing w:after="0"/>
            </w:pPr>
            <w:r/>
            <w:r>
              <w:rPr>
                <w:b w:val="0"/>
                <w:color w:val="14272B"/>
                <w:sz w:val="17"/>
              </w:rPr>
              <w:t>What it permits: learning, rest, sanitation, making, meeting, safety or self-direction.</w:t>
            </w:r>
          </w:p>
        </w:tc>
        <w:tc>
          <w:tcPr>
            <w:tcW w:type="dxa" w:w="2693"/>
            <w:vAlign w:val="center"/>
            <w:shd w:fill="F5F8F5"/>
          </w:tcPr>
          <w:p>
            <w:pPr>
              <w:spacing w:after="0"/>
            </w:pPr>
            <w:r/>
            <w:r>
              <w:rPr>
                <w:b w:val="0"/>
                <w:color w:val="14272B"/>
                <w:sz w:val="17"/>
              </w:rPr>
              <w:t>Task demonstration, usage observation, operability.</w:t>
            </w:r>
          </w:p>
        </w:tc>
      </w:tr>
      <w:tr>
        <w:tc>
          <w:tcPr>
            <w:tcW w:type="dxa" w:w="1944"/>
            <w:vAlign w:val="center"/>
          </w:tcPr>
          <w:p>
            <w:pPr>
              <w:spacing w:after="0"/>
            </w:pPr>
            <w:r/>
            <w:r>
              <w:rPr>
                <w:b w:val="0"/>
                <w:color w:val="14272B"/>
                <w:sz w:val="17"/>
              </w:rPr>
              <w:t>Symbolic &amp; sensory / S</w:t>
            </w:r>
          </w:p>
        </w:tc>
        <w:tc>
          <w:tcPr>
            <w:tcW w:type="dxa" w:w="4968"/>
            <w:vAlign w:val="center"/>
          </w:tcPr>
          <w:p>
            <w:pPr>
              <w:spacing w:after="0"/>
            </w:pPr>
            <w:r/>
            <w:r>
              <w:rPr>
                <w:b w:val="0"/>
                <w:color w:val="14272B"/>
                <w:sz w:val="17"/>
              </w:rPr>
              <w:t>Colour, texture, image, plant, water motif, acoustic quality, scent (optional), light and temperature.</w:t>
            </w:r>
          </w:p>
        </w:tc>
        <w:tc>
          <w:tcPr>
            <w:tcW w:type="dxa" w:w="2693"/>
            <w:vAlign w:val="center"/>
          </w:tcPr>
          <w:p>
            <w:pPr>
              <w:spacing w:after="0"/>
            </w:pPr>
            <w:r/>
            <w:r>
              <w:rPr>
                <w:b w:val="0"/>
                <w:color w:val="14272B"/>
                <w:sz w:val="17"/>
              </w:rPr>
              <w:t>Palette board, material sample, resident perception.</w:t>
            </w:r>
          </w:p>
        </w:tc>
      </w:tr>
      <w:tr>
        <w:tc>
          <w:tcPr>
            <w:tcW w:type="dxa" w:w="1944"/>
            <w:vAlign w:val="center"/>
            <w:shd w:fill="F5F8F5"/>
          </w:tcPr>
          <w:p>
            <w:pPr>
              <w:spacing w:after="0"/>
            </w:pPr>
            <w:r/>
            <w:r>
              <w:rPr>
                <w:b w:val="0"/>
                <w:color w:val="14272B"/>
                <w:sz w:val="17"/>
              </w:rPr>
              <w:t>Educational / E</w:t>
            </w:r>
          </w:p>
        </w:tc>
        <w:tc>
          <w:tcPr>
            <w:tcW w:type="dxa" w:w="4968"/>
            <w:vAlign w:val="center"/>
            <w:shd w:fill="F5F8F5"/>
          </w:tcPr>
          <w:p>
            <w:pPr>
              <w:spacing w:after="0"/>
            </w:pPr>
            <w:r/>
            <w:r>
              <w:rPr>
                <w:b w:val="0"/>
                <w:color w:val="14272B"/>
                <w:sz w:val="17"/>
              </w:rPr>
              <w:t>Explanations, labels, care instructions, maps, prompts and discoverable vocabulary.</w:t>
            </w:r>
          </w:p>
        </w:tc>
        <w:tc>
          <w:tcPr>
            <w:tcW w:type="dxa" w:w="2693"/>
            <w:vAlign w:val="center"/>
            <w:shd w:fill="F5F8F5"/>
          </w:tcPr>
          <w:p>
            <w:pPr>
              <w:spacing w:after="0"/>
            </w:pPr>
            <w:r/>
            <w:r>
              <w:rPr>
                <w:b w:val="0"/>
                <w:color w:val="14272B"/>
                <w:sz w:val="17"/>
              </w:rPr>
              <w:t>House manual, instructions and comprehension check.</w:t>
            </w:r>
          </w:p>
        </w:tc>
      </w:tr>
      <w:tr>
        <w:tc>
          <w:tcPr>
            <w:tcW w:type="dxa" w:w="1944"/>
            <w:vAlign w:val="center"/>
          </w:tcPr>
          <w:p>
            <w:pPr>
              <w:spacing w:after="0"/>
            </w:pPr>
            <w:r/>
            <w:r>
              <w:rPr>
                <w:b w:val="0"/>
                <w:color w:val="14272B"/>
                <w:sz w:val="17"/>
              </w:rPr>
              <w:t>Behavioural / O</w:t>
            </w:r>
          </w:p>
        </w:tc>
        <w:tc>
          <w:tcPr>
            <w:tcW w:type="dxa" w:w="4968"/>
            <w:vAlign w:val="center"/>
          </w:tcPr>
          <w:p>
            <w:pPr>
              <w:spacing w:after="0"/>
            </w:pPr>
            <w:r/>
            <w:r>
              <w:rPr>
                <w:b w:val="0"/>
                <w:color w:val="14272B"/>
                <w:sz w:val="17"/>
              </w:rPr>
              <w:t>Practices the architecture makes easy: maintenance, recovery, budgeting, learning, sharing.</w:t>
            </w:r>
          </w:p>
        </w:tc>
        <w:tc>
          <w:tcPr>
            <w:tcW w:type="dxa" w:w="2693"/>
            <w:vAlign w:val="center"/>
          </w:tcPr>
          <w:p>
            <w:pPr>
              <w:spacing w:after="0"/>
            </w:pPr>
            <w:r/>
            <w:r>
              <w:rPr>
                <w:b w:val="0"/>
                <w:color w:val="14272B"/>
                <w:sz w:val="17"/>
              </w:rPr>
              <w:t>Household routines, cleaning, service logs, feedback.</w:t>
            </w:r>
          </w:p>
        </w:tc>
      </w:tr>
    </w:tbl>
    <w:p>
      <w:pPr>
        <w:spacing w:after="20"/>
      </w:pPr>
    </w:p>
    <w:p>
      <w:pPr>
        <w:pStyle w:val="Heading2"/>
      </w:pPr>
      <w:r>
        <w:t>2.1  Minimum sufficiency</w:t>
      </w:r>
    </w:p>
    <w:p>
      <w:r>
        <w:t>Each system should have (a) a useful function or an intentionally accessible place in the home, (b) a discoverable cue if desired, and (c) at least one way a resident can learn, maintain or act on it. A purely decorative symbol with no meaningful function may count as symbolic representation but cannot, by itself, demonstrate full integration.</w:t>
      </w:r>
    </w:p>
    <w:p>
      <w:pPr>
        <w:pStyle w:val="Heading2"/>
      </w:pPr>
      <w:r>
        <w:t>2.2  Sensory access, not vision alone</w:t>
      </w:r>
    </w:p>
    <w:p>
      <w:r>
        <w:t>Vision is important, but representation should remain available through sound, touch, texture, movement, temperature, ordinary language and accessible instructions. Avoid relying on colour as the only signal. Provide meaningful contrasts; organise objects predictably; permit quiet and reduced stimulation. These are design choices supporting access, not universal prescriptions for all residents.</w:t>
      </w:r>
    </w:p>
    <w:p>
      <w:pPr>
        <w:pStyle w:val="Heading2"/>
      </w:pPr>
      <w:r>
        <w:t>2.3  Intensity and calibration</w:t>
      </w:r>
    </w:p>
    <w:p>
      <w:r>
        <w:t>The home should offer degrees of expression: background (subtle cues), midground (noticeable furnishings and arrangements) and foreground (dedicated rooms, artworks or installations). A person who wants fewer prompts must be able to reduce or remove them. A home should not require constant conscious attention to the framework.</w:t>
      </w:r>
    </w:p>
    <w:p>
      <w:pPr>
        <w:pStyle w:val="Heading2"/>
      </w:pPr>
      <w:r>
        <w:t>2.4  Example: one object, five layers</w:t>
      </w:r>
    </w:p>
    <w:p>
      <w:r>
        <w:t>A refurbished dining table positioned near an appropriate window can be spatially central, functionally useful for meals and study, materially representative of reuse, educational through its origin and care card, and behavioural through regular shared meals. This can touch Culture, Education, Finance, Environment and Relations at once without inventing new square footage.</w:t>
      </w:r>
    </w:p>
    <w:p>
      <w:pPr>
        <w:pStyle w:val="Heading1"/>
      </w:pPr>
      <w:r>
        <w:t>03  The twelve-system / chakra / field master map</w:t>
      </w:r>
    </w:p>
    <w:p>
      <w:r>
        <w:t>The following associations are kept in the order and terminology established for the Universal Bar. The field and chakra are interpretative lenses in the 4Honeth design language. Biological names are analogies and organisational lenses, not a claim that the house has physiological organs.</w:t>
      </w:r>
    </w:p>
    <w:p>
      <w:pPr>
        <w:pStyle w:val="Compact"/>
      </w:pPr>
      <w:r>
        <w:rPr>
          <w:b/>
          <w:color w:val="274C41"/>
        </w:rPr>
        <w:t>01. Mastery  |  Education</w:t>
      </w:r>
      <w:r>
        <w:br/>
        <w:t>Reproduction • Supply • Connection  ·  Root chakra  ·  Emotional field</w:t>
        <w:br/>
        <w:t>Residential expression: Learning, supplies, orientation and belonging</w:t>
      </w:r>
    </w:p>
    <w:p>
      <w:pPr>
        <w:pStyle w:val="Compact"/>
      </w:pPr>
      <w:r>
        <w:rPr>
          <w:b/>
          <w:color w:val="274C41"/>
        </w:rPr>
        <w:t>02. Stability  |  Culture &amp; Media</w:t>
      </w:r>
      <w:r>
        <w:br/>
        <w:t>Digestive • Consumption • Curiosity  ·  Sacral chakra  ·  Social field</w:t>
        <w:br/>
        <w:t>Residential expression: Gathering, media literacy, exchange and hospitality</w:t>
      </w:r>
    </w:p>
    <w:p>
      <w:pPr>
        <w:pStyle w:val="Compact"/>
      </w:pPr>
      <w:r>
        <w:rPr>
          <w:b/>
          <w:color w:val="274C41"/>
        </w:rPr>
        <w:t>03. Purpose  |  Public Health</w:t>
      </w:r>
      <w:r>
        <w:br/>
        <w:t>Respiratory • Responsibility • Identity  ·  Solar plexus chakra  ·  Tourist field</w:t>
        <w:br/>
        <w:t>Residential expression: Air, self-care, guest/visitor experience and identity</w:t>
      </w:r>
    </w:p>
    <w:p>
      <w:pPr>
        <w:pStyle w:val="Compact"/>
      </w:pPr>
      <w:r>
        <w:rPr>
          <w:b/>
          <w:color w:val="274C41"/>
        </w:rPr>
        <w:t>04. Creativity  |  Finance</w:t>
      </w:r>
      <w:r>
        <w:br/>
        <w:t>Circulatory &amp; cardiovascular • Accountability • Nurture  ·  Heart chakra  ·  Relations field</w:t>
        <w:br/>
        <w:t>Residential expression: Resources, making, value flow and relational care</w:t>
      </w:r>
    </w:p>
    <w:p>
      <w:pPr>
        <w:pStyle w:val="Compact"/>
      </w:pPr>
      <w:r>
        <w:rPr>
          <w:b/>
          <w:color w:val="274C41"/>
        </w:rPr>
        <w:t>05. Intensity  |  Economy</w:t>
      </w:r>
      <w:r>
        <w:br/>
        <w:t>Muscular • Metaphysicality • Expression  ·  Throat chakra  ·  Space field</w:t>
        <w:br/>
        <w:t>Residential expression: Work, effort, articulation and spatial economy</w:t>
      </w:r>
    </w:p>
    <w:p>
      <w:pPr>
        <w:pStyle w:val="Compact"/>
      </w:pPr>
      <w:r>
        <w:rPr>
          <w:b/>
          <w:color w:val="274C41"/>
        </w:rPr>
        <w:t>06. Cognition  |  Innovation</w:t>
      </w:r>
      <w:r>
        <w:br/>
        <w:t>Nervous • Autonomy • Experience  ·  Third eye chakra  ·  Body field</w:t>
        <w:br/>
        <w:t>Residential expression: Observation, learning tools, invention and adaptable use</w:t>
      </w:r>
    </w:p>
    <w:p>
      <w:pPr>
        <w:pStyle w:val="Compact"/>
      </w:pPr>
      <w:r>
        <w:rPr>
          <w:b/>
          <w:color w:val="274C41"/>
        </w:rPr>
        <w:t>07. Movement  |  Infrastructure &amp; Utilities</w:t>
      </w:r>
      <w:r>
        <w:br/>
        <w:t>Skeleton • Multidimensionality • Elements  ·  Crown chakra  ·  Society field</w:t>
        <w:br/>
        <w:t>Residential expression: Movement routes, services, light and utilities</w:t>
      </w:r>
    </w:p>
    <w:p>
      <w:pPr>
        <w:pStyle w:val="Compact"/>
      </w:pPr>
      <w:r>
        <w:rPr>
          <w:b/>
          <w:color w:val="274C41"/>
        </w:rPr>
        <w:t>08. Stamina  |  Social Welfare</w:t>
      </w:r>
      <w:r>
        <w:br/>
        <w:t>Lymphatic • Clarity • Truth Expression  ·  Soul star chakra  ·  Humanity field</w:t>
        <w:br/>
        <w:t>Residential expression: Recovery, support, inclusion and care</w:t>
      </w:r>
    </w:p>
    <w:p>
      <w:pPr>
        <w:pStyle w:val="Compact"/>
      </w:pPr>
      <w:r>
        <w:rPr>
          <w:b/>
          <w:color w:val="274C41"/>
        </w:rPr>
        <w:t>09. Strategy  |  Security &amp; Defence</w:t>
      </w:r>
      <w:r>
        <w:br/>
        <w:t>Immune • Continuity • Intelligence &amp; Data  ·  Earth star chakra  ·  Consciousness field</w:t>
        <w:br/>
        <w:t>Residential expression: Contingency, boundaries and reliable information</w:t>
      </w:r>
    </w:p>
    <w:p>
      <w:pPr>
        <w:pStyle w:val="Compact"/>
      </w:pPr>
      <w:r>
        <w:rPr>
          <w:b/>
          <w:color w:val="274C41"/>
        </w:rPr>
        <w:t>10. Repetition  |  Environment</w:t>
      </w:r>
      <w:r>
        <w:br/>
        <w:t>Waste &amp; urinary • Sustainability • Biodiversity  ·  Solaris chakra  ·  Earth field</w:t>
        <w:br/>
        <w:t>Residential expression: Cycles, maintenance, reuse and nature</w:t>
      </w:r>
    </w:p>
    <w:p>
      <w:pPr>
        <w:pStyle w:val="Compact"/>
      </w:pPr>
      <w:r>
        <w:rPr>
          <w:b/>
          <w:color w:val="274C41"/>
        </w:rPr>
        <w:t>11. Memory  |  Politics</w:t>
      </w:r>
      <w:r>
        <w:br/>
        <w:t>Integumentary • Enforcement • Borders &amp; Jurisdictions  ·  Galactic chakra  ·  Geography field</w:t>
        <w:br/>
        <w:t>Residential expression: History, belonging, geographical literacy and boundaries</w:t>
      </w:r>
    </w:p>
    <w:p>
      <w:pPr>
        <w:pStyle w:val="Compact"/>
      </w:pPr>
      <w:r>
        <w:rPr>
          <w:b/>
          <w:color w:val="274C41"/>
        </w:rPr>
        <w:t>12. Judgement  |  Law</w:t>
      </w:r>
      <w:r>
        <w:br/>
        <w:t>Endocrine • Systems • Legislation &amp; Government  ·  Universal chakra  ·  Governments field</w:t>
        <w:br/>
        <w:t>Residential expression: Agreements, fair household rules and stewardship</w:t>
      </w:r>
    </w:p>
    <w:p>
      <w:pPr>
        <w:pStyle w:val="Heading2"/>
      </w:pPr>
      <w:r>
        <w:t>3.1  Three simultaneous readings</w:t>
      </w:r>
    </w:p>
    <w:p>
      <w:r>
        <w:t>Read the map horizontally (everything one level carries), vertically (Education-to-Law dependencies), and across rooms (one room can participate in several levels). A hallway can carry Movement, Memory, Safety and Education; a kitchen can carry Health, Culture, Finance, Economy and Environment. The design register records each connection to avoid both omissions and unnecessary duplication.</w:t>
      </w:r>
    </w:p>
    <w:p>
      <w:pPr>
        <w:pStyle w:val="Heading1"/>
      </w:pPr>
      <w:r>
        <w:t>04  Compass orientation, the four elements and colour</w:t>
      </w:r>
    </w:p>
    <w:p>
      <w:pPr>
        <w:pStyle w:val="Heading2"/>
      </w:pPr>
      <w:r>
        <w:t>4.1  First survey what actually exists</w:t>
      </w:r>
    </w:p>
    <w:p>
      <w:r>
        <w:t>Before assigning colours or symbolic objects, establish true north on a plan; the orientation of windows and outdoor space; morning/afternoon light; summer/winter variation; neighbouring shade; heat, glare and privacy; ventilation paths; acoustic conditions; fixed services; furniture clearances; and which spaces are realistically available for the resident’s routines. Directional design is a layer added to the real building, not a reason to ignore it.</w:t>
      </w:r>
    </w:p>
    <w:p>
      <w:pPr>
        <w:pStyle w:val="Heading2"/>
      </w:pPr>
      <w:r>
        <w:t>4.2  The founder’s time compass</w:t>
      </w:r>
    </w:p>
    <w:p>
      <w:pPr>
        <w:pStyle w:val="Callout"/>
      </w:pPr>
      <w:r>
        <w:t>NORTH + SOUTH = PRESENT  |  EAST = PAST  |  WEST = FUTURE</w:t>
      </w:r>
    </w:p>
    <w:p>
      <w:r>
        <w:t>This rule belongs to the personalisation layer. Present anchors to the two directions of ordinary living and practice; East holds chosen origins and memories; West holds aspirations, plans and becoming. It is a design convention rather than a claim that history or consciousness physically resides in one compass direction.</w:t>
      </w:r>
    </w:p>
    <w:p>
      <w:pPr>
        <w:pStyle w:val="Heading2"/>
      </w:pPr>
      <w:r>
        <w:t>4.3  Separate time, elements and building performance</w:t>
      </w:r>
    </w:p>
    <w:tbl>
      <w:tblPr>
        <w:tblStyle w:val="LightShading-Accent1"/>
        <w:tblW w:type="auto" w:w="0"/>
        <w:jc w:val="center"/>
        <w:tblLayout w:type="fixed"/>
        <w:tblLook w:firstColumn="1" w:firstRow="1" w:lastColumn="0" w:lastRow="0" w:noHBand="0" w:noVBand="1" w:val="04A0"/>
      </w:tblPr>
      <w:tblGrid>
        <w:gridCol w:w="2448"/>
        <w:gridCol w:w="2448"/>
        <w:gridCol w:w="2448"/>
        <w:gridCol w:w="2448"/>
      </w:tblGrid>
      <w:tr>
        <w:trPr>
          <w:tblHeader/>
        </w:trPr>
        <w:tc>
          <w:tcPr>
            <w:tcW w:type="dxa" w:w="1123"/>
            <w:vAlign w:val="center"/>
            <w:shd w:fill="D8E6DC"/>
          </w:tcPr>
          <w:p>
            <w:pPr>
              <w:spacing w:after="0"/>
            </w:pPr>
            <w:r/>
            <w:r>
              <w:rPr>
                <w:b/>
                <w:color w:val="14272B"/>
                <w:sz w:val="17"/>
              </w:rPr>
              <w:t>DIRECTION</w:t>
            </w:r>
          </w:p>
        </w:tc>
        <w:tc>
          <w:tcPr>
            <w:tcW w:type="dxa" w:w="1786"/>
            <w:vAlign w:val="center"/>
            <w:shd w:fill="D8E6DC"/>
          </w:tcPr>
          <w:p>
            <w:pPr>
              <w:spacing w:after="0"/>
            </w:pPr>
            <w:r/>
            <w:r>
              <w:rPr>
                <w:b/>
                <w:color w:val="14272B"/>
                <w:sz w:val="17"/>
              </w:rPr>
              <w:t>TIME (FIXED IN THIS MANUAL)</w:t>
            </w:r>
          </w:p>
        </w:tc>
        <w:tc>
          <w:tcPr>
            <w:tcW w:type="dxa" w:w="3629"/>
            <w:vAlign w:val="center"/>
            <w:shd w:fill="D8E6DC"/>
          </w:tcPr>
          <w:p>
            <w:pPr>
              <w:spacing w:after="0"/>
            </w:pPr>
            <w:r/>
            <w:r>
              <w:rPr>
                <w:b/>
                <w:color w:val="14272B"/>
                <w:sz w:val="17"/>
              </w:rPr>
              <w:t>DESIGN OPPORTUNITY</w:t>
            </w:r>
          </w:p>
        </w:tc>
        <w:tc>
          <w:tcPr>
            <w:tcW w:type="dxa" w:w="3067"/>
            <w:vAlign w:val="center"/>
            <w:shd w:fill="D8E6DC"/>
          </w:tcPr>
          <w:p>
            <w:pPr>
              <w:spacing w:after="0"/>
            </w:pPr>
            <w:r/>
            <w:r>
              <w:rPr>
                <w:b/>
                <w:color w:val="14272B"/>
                <w:sz w:val="17"/>
              </w:rPr>
              <w:t>TECHNICAL QUESTION</w:t>
            </w:r>
          </w:p>
        </w:tc>
      </w:tr>
      <w:tr>
        <w:tc>
          <w:tcPr>
            <w:tcW w:type="dxa" w:w="1123"/>
            <w:vAlign w:val="center"/>
          </w:tcPr>
          <w:p>
            <w:pPr>
              <w:spacing w:after="0"/>
            </w:pPr>
            <w:r/>
            <w:r>
              <w:rPr>
                <w:b w:val="0"/>
                <w:color w:val="14272B"/>
                <w:sz w:val="17"/>
              </w:rPr>
              <w:t>North</w:t>
            </w:r>
          </w:p>
        </w:tc>
        <w:tc>
          <w:tcPr>
            <w:tcW w:type="dxa" w:w="1786"/>
            <w:vAlign w:val="center"/>
          </w:tcPr>
          <w:p>
            <w:pPr>
              <w:spacing w:after="0"/>
            </w:pPr>
            <w:r/>
            <w:r>
              <w:rPr>
                <w:b w:val="0"/>
                <w:color w:val="14272B"/>
                <w:sz w:val="17"/>
              </w:rPr>
              <w:t>Present</w:t>
            </w:r>
          </w:p>
        </w:tc>
        <w:tc>
          <w:tcPr>
            <w:tcW w:type="dxa" w:w="3629"/>
            <w:vAlign w:val="center"/>
          </w:tcPr>
          <w:p>
            <w:pPr>
              <w:spacing w:after="0"/>
            </w:pPr>
            <w:r/>
            <w:r>
              <w:rPr>
                <w:b w:val="0"/>
                <w:color w:val="14272B"/>
                <w:sz w:val="17"/>
              </w:rPr>
              <w:t>Rest, ordered everyday habits, grounded materials.</w:t>
            </w:r>
          </w:p>
        </w:tc>
        <w:tc>
          <w:tcPr>
            <w:tcW w:type="dxa" w:w="3067"/>
            <w:vAlign w:val="center"/>
          </w:tcPr>
          <w:p>
            <w:pPr>
              <w:spacing w:after="0"/>
            </w:pPr>
            <w:r/>
            <w:r>
              <w:rPr>
                <w:b w:val="0"/>
                <w:color w:val="14272B"/>
                <w:sz w:val="17"/>
              </w:rPr>
              <w:t>What is the actual brightness and winter comfort?</w:t>
            </w:r>
          </w:p>
        </w:tc>
      </w:tr>
      <w:tr>
        <w:tc>
          <w:tcPr>
            <w:tcW w:type="dxa" w:w="1123"/>
            <w:vAlign w:val="center"/>
            <w:shd w:fill="F5F8F5"/>
          </w:tcPr>
          <w:p>
            <w:pPr>
              <w:spacing w:after="0"/>
            </w:pPr>
            <w:r/>
            <w:r>
              <w:rPr>
                <w:b w:val="0"/>
                <w:color w:val="14272B"/>
                <w:sz w:val="17"/>
              </w:rPr>
              <w:t>South</w:t>
            </w:r>
          </w:p>
        </w:tc>
        <w:tc>
          <w:tcPr>
            <w:tcW w:type="dxa" w:w="1786"/>
            <w:vAlign w:val="center"/>
            <w:shd w:fill="F5F8F5"/>
          </w:tcPr>
          <w:p>
            <w:pPr>
              <w:spacing w:after="0"/>
            </w:pPr>
            <w:r/>
            <w:r>
              <w:rPr>
                <w:b w:val="0"/>
                <w:color w:val="14272B"/>
                <w:sz w:val="17"/>
              </w:rPr>
              <w:t>Present</w:t>
            </w:r>
          </w:p>
        </w:tc>
        <w:tc>
          <w:tcPr>
            <w:tcW w:type="dxa" w:w="3629"/>
            <w:vAlign w:val="center"/>
            <w:shd w:fill="F5F8F5"/>
          </w:tcPr>
          <w:p>
            <w:pPr>
              <w:spacing w:after="0"/>
            </w:pPr>
            <w:r/>
            <w:r>
              <w:rPr>
                <w:b w:val="0"/>
                <w:color w:val="14272B"/>
                <w:sz w:val="17"/>
              </w:rPr>
              <w:t>Green living areas, plants suited to light, active daily use.</w:t>
            </w:r>
          </w:p>
        </w:tc>
        <w:tc>
          <w:tcPr>
            <w:tcW w:type="dxa" w:w="3067"/>
            <w:vAlign w:val="center"/>
            <w:shd w:fill="F5F8F5"/>
          </w:tcPr>
          <w:p>
            <w:pPr>
              <w:spacing w:after="0"/>
            </w:pPr>
            <w:r/>
            <w:r>
              <w:rPr>
                <w:b w:val="0"/>
                <w:color w:val="14272B"/>
                <w:sz w:val="17"/>
              </w:rPr>
              <w:t>Does the sun cause summer overheating or glare?</w:t>
            </w:r>
          </w:p>
        </w:tc>
      </w:tr>
      <w:tr>
        <w:tc>
          <w:tcPr>
            <w:tcW w:type="dxa" w:w="1123"/>
            <w:vAlign w:val="center"/>
          </w:tcPr>
          <w:p>
            <w:pPr>
              <w:spacing w:after="0"/>
            </w:pPr>
            <w:r/>
            <w:r>
              <w:rPr>
                <w:b w:val="0"/>
                <w:color w:val="14272B"/>
                <w:sz w:val="17"/>
              </w:rPr>
              <w:t>East</w:t>
            </w:r>
          </w:p>
        </w:tc>
        <w:tc>
          <w:tcPr>
            <w:tcW w:type="dxa" w:w="1786"/>
            <w:vAlign w:val="center"/>
          </w:tcPr>
          <w:p>
            <w:pPr>
              <w:spacing w:after="0"/>
            </w:pPr>
            <w:r/>
            <w:r>
              <w:rPr>
                <w:b w:val="0"/>
                <w:color w:val="14272B"/>
                <w:sz w:val="17"/>
              </w:rPr>
              <w:t>Past</w:t>
            </w:r>
          </w:p>
        </w:tc>
        <w:tc>
          <w:tcPr>
            <w:tcW w:type="dxa" w:w="3629"/>
            <w:vAlign w:val="center"/>
          </w:tcPr>
          <w:p>
            <w:pPr>
              <w:spacing w:after="0"/>
            </w:pPr>
            <w:r/>
            <w:r>
              <w:rPr>
                <w:b w:val="0"/>
                <w:color w:val="14272B"/>
                <w:sz w:val="17"/>
              </w:rPr>
              <w:t>Chosen childhood items, origin stories, archival art and continuity.</w:t>
            </w:r>
          </w:p>
        </w:tc>
        <w:tc>
          <w:tcPr>
            <w:tcW w:type="dxa" w:w="3067"/>
            <w:vAlign w:val="center"/>
          </w:tcPr>
          <w:p>
            <w:pPr>
              <w:spacing w:after="0"/>
            </w:pPr>
            <w:r/>
            <w:r>
              <w:rPr>
                <w:b w:val="0"/>
                <w:color w:val="14272B"/>
                <w:sz w:val="17"/>
              </w:rPr>
              <w:t>What morning light / privacy affects placement?</w:t>
            </w:r>
          </w:p>
        </w:tc>
      </w:tr>
      <w:tr>
        <w:tc>
          <w:tcPr>
            <w:tcW w:type="dxa" w:w="1123"/>
            <w:vAlign w:val="center"/>
            <w:shd w:fill="F5F8F5"/>
          </w:tcPr>
          <w:p>
            <w:pPr>
              <w:spacing w:after="0"/>
            </w:pPr>
            <w:r/>
            <w:r>
              <w:rPr>
                <w:b w:val="0"/>
                <w:color w:val="14272B"/>
                <w:sz w:val="17"/>
              </w:rPr>
              <w:t>West</w:t>
            </w:r>
          </w:p>
        </w:tc>
        <w:tc>
          <w:tcPr>
            <w:tcW w:type="dxa" w:w="1786"/>
            <w:vAlign w:val="center"/>
            <w:shd w:fill="F5F8F5"/>
          </w:tcPr>
          <w:p>
            <w:pPr>
              <w:spacing w:after="0"/>
            </w:pPr>
            <w:r/>
            <w:r>
              <w:rPr>
                <w:b w:val="0"/>
                <w:color w:val="14272B"/>
                <w:sz w:val="17"/>
              </w:rPr>
              <w:t>Future</w:t>
            </w:r>
          </w:p>
        </w:tc>
        <w:tc>
          <w:tcPr>
            <w:tcW w:type="dxa" w:w="3629"/>
            <w:vAlign w:val="center"/>
            <w:shd w:fill="F5F8F5"/>
          </w:tcPr>
          <w:p>
            <w:pPr>
              <w:spacing w:after="0"/>
            </w:pPr>
            <w:r/>
            <w:r>
              <w:rPr>
                <w:b w:val="0"/>
                <w:color w:val="14272B"/>
                <w:sz w:val="17"/>
              </w:rPr>
              <w:t>Blue / water motif, project wall, forward plans, reflective gathering.</w:t>
            </w:r>
          </w:p>
        </w:tc>
        <w:tc>
          <w:tcPr>
            <w:tcW w:type="dxa" w:w="3067"/>
            <w:vAlign w:val="center"/>
            <w:shd w:fill="F5F8F5"/>
          </w:tcPr>
          <w:p>
            <w:pPr>
              <w:spacing w:after="0"/>
            </w:pPr>
            <w:r/>
            <w:r>
              <w:rPr>
                <w:b w:val="0"/>
                <w:color w:val="14272B"/>
                <w:sz w:val="17"/>
              </w:rPr>
              <w:t>How strong is afternoon sun; where could water be maintained?</w:t>
            </w:r>
          </w:p>
        </w:tc>
      </w:tr>
    </w:tbl>
    <w:p>
      <w:pPr>
        <w:spacing w:after="20"/>
      </w:pPr>
    </w:p>
    <w:p>
      <w:r>
        <w:t>A north room can still contain a future object, and a west room may host present-day dining. The compass is an organising layer, not a prohibition. Where the floor plan makes directional placement impossible, translate the assignment into a wall, shelf, moveable object or orientation on a personal map.</w:t>
      </w:r>
    </w:p>
    <w:p>
      <w:pPr>
        <w:pStyle w:val="Heading2"/>
      </w:pPr>
      <w:r>
        <w:t>4.4  Four-element vocabulary — 4Honeth</w:t>
      </w:r>
    </w:p>
    <w:tbl>
      <w:tblPr>
        <w:tblStyle w:val="LightShading-Accent1"/>
        <w:tblW w:type="auto" w:w="0"/>
        <w:jc w:val="center"/>
        <w:tblLayout w:type="fixed"/>
        <w:tblLook w:firstColumn="1" w:firstRow="1" w:lastColumn="0" w:lastRow="0" w:noHBand="0" w:noVBand="1" w:val="04A0"/>
      </w:tblPr>
      <w:tblGrid>
        <w:gridCol w:w="2448"/>
        <w:gridCol w:w="2448"/>
        <w:gridCol w:w="2448"/>
        <w:gridCol w:w="2448"/>
      </w:tblGrid>
      <w:tr>
        <w:trPr>
          <w:tblHeader/>
        </w:trPr>
        <w:tc>
          <w:tcPr>
            <w:tcW w:type="dxa" w:w="1296"/>
            <w:vAlign w:val="center"/>
            <w:shd w:fill="D8E6DC"/>
          </w:tcPr>
          <w:p>
            <w:pPr>
              <w:spacing w:after="0"/>
            </w:pPr>
            <w:r/>
            <w:r>
              <w:rPr>
                <w:b/>
                <w:color w:val="14272B"/>
                <w:sz w:val="17"/>
              </w:rPr>
              <w:t>ELEMENT</w:t>
            </w:r>
          </w:p>
        </w:tc>
        <w:tc>
          <w:tcPr>
            <w:tcW w:type="dxa" w:w="2779"/>
            <w:vAlign w:val="center"/>
            <w:shd w:fill="D8E6DC"/>
          </w:tcPr>
          <w:p>
            <w:pPr>
              <w:spacing w:after="0"/>
            </w:pPr>
            <w:r/>
            <w:r>
              <w:rPr>
                <w:b/>
                <w:color w:val="14272B"/>
                <w:sz w:val="17"/>
              </w:rPr>
              <w:t>FOUNDER VOCABULARY</w:t>
            </w:r>
          </w:p>
        </w:tc>
        <w:tc>
          <w:tcPr>
            <w:tcW w:type="dxa" w:w="3701"/>
            <w:vAlign w:val="center"/>
            <w:shd w:fill="D8E6DC"/>
          </w:tcPr>
          <w:p>
            <w:pPr>
              <w:spacing w:after="0"/>
            </w:pPr>
            <w:r/>
            <w:r>
              <w:rPr>
                <w:b/>
                <w:color w:val="14272B"/>
                <w:sz w:val="17"/>
              </w:rPr>
              <w:t>PHYSICAL / SENSORY EXPRESSIONS</w:t>
            </w:r>
          </w:p>
        </w:tc>
        <w:tc>
          <w:tcPr>
            <w:tcW w:type="dxa" w:w="1829"/>
            <w:vAlign w:val="center"/>
            <w:shd w:fill="D8E6DC"/>
          </w:tcPr>
          <w:p>
            <w:pPr>
              <w:spacing w:after="0"/>
            </w:pPr>
            <w:r/>
            <w:r>
              <w:rPr>
                <w:b/>
                <w:color w:val="14272B"/>
                <w:sz w:val="17"/>
              </w:rPr>
              <w:t>AVOID CONFUSING WITH</w:t>
            </w:r>
          </w:p>
        </w:tc>
      </w:tr>
      <w:tr>
        <w:tc>
          <w:tcPr>
            <w:tcW w:type="dxa" w:w="1296"/>
            <w:vAlign w:val="center"/>
          </w:tcPr>
          <w:p>
            <w:pPr>
              <w:spacing w:after="0"/>
            </w:pPr>
            <w:r/>
            <w:r>
              <w:rPr>
                <w:b w:val="0"/>
                <w:color w:val="14272B"/>
                <w:sz w:val="17"/>
              </w:rPr>
              <w:t>WATER</w:t>
            </w:r>
          </w:p>
        </w:tc>
        <w:tc>
          <w:tcPr>
            <w:tcW w:type="dxa" w:w="2779"/>
            <w:vAlign w:val="center"/>
          </w:tcPr>
          <w:p>
            <w:pPr>
              <w:spacing w:after="0"/>
            </w:pPr>
            <w:r/>
            <w:r>
              <w:rPr>
                <w:b w:val="0"/>
                <w:color w:val="14272B"/>
                <w:sz w:val="17"/>
              </w:rPr>
              <w:t>We All Transform Energy in Relation</w:t>
            </w:r>
          </w:p>
        </w:tc>
        <w:tc>
          <w:tcPr>
            <w:tcW w:type="dxa" w:w="3701"/>
            <w:vAlign w:val="center"/>
          </w:tcPr>
          <w:p>
            <w:pPr>
              <w:spacing w:after="0"/>
            </w:pPr>
            <w:r/>
            <w:r>
              <w:rPr>
                <w:b w:val="0"/>
                <w:color w:val="14272B"/>
                <w:sz w:val="17"/>
              </w:rPr>
              <w:t>Blue, reflective surfaces, vessel, water sounds, rippled textile; optional fountain.</w:t>
            </w:r>
          </w:p>
        </w:tc>
        <w:tc>
          <w:tcPr>
            <w:tcW w:type="dxa" w:w="1829"/>
            <w:vAlign w:val="center"/>
          </w:tcPr>
          <w:p>
            <w:pPr>
              <w:spacing w:after="0"/>
            </w:pPr>
            <w:r/>
            <w:r>
              <w:rPr>
                <w:b w:val="0"/>
                <w:color w:val="14272B"/>
                <w:sz w:val="17"/>
              </w:rPr>
              <w:t>A requirement to install plumbing or a physical water feature.</w:t>
            </w:r>
          </w:p>
        </w:tc>
      </w:tr>
      <w:tr>
        <w:tc>
          <w:tcPr>
            <w:tcW w:type="dxa" w:w="1296"/>
            <w:vAlign w:val="center"/>
            <w:shd w:fill="F5F8F5"/>
          </w:tcPr>
          <w:p>
            <w:pPr>
              <w:spacing w:after="0"/>
            </w:pPr>
            <w:r/>
            <w:r>
              <w:rPr>
                <w:b w:val="0"/>
                <w:color w:val="14272B"/>
                <w:sz w:val="17"/>
              </w:rPr>
              <w:t>FIRE</w:t>
            </w:r>
          </w:p>
        </w:tc>
        <w:tc>
          <w:tcPr>
            <w:tcW w:type="dxa" w:w="2779"/>
            <w:vAlign w:val="center"/>
            <w:shd w:fill="F5F8F5"/>
          </w:tcPr>
          <w:p>
            <w:pPr>
              <w:spacing w:after="0"/>
            </w:pPr>
            <w:r/>
            <w:r>
              <w:rPr>
                <w:b w:val="0"/>
                <w:color w:val="14272B"/>
                <w:sz w:val="17"/>
              </w:rPr>
              <w:t>For I Related Energy</w:t>
            </w:r>
          </w:p>
        </w:tc>
        <w:tc>
          <w:tcPr>
            <w:tcW w:type="dxa" w:w="3701"/>
            <w:vAlign w:val="center"/>
            <w:shd w:fill="F5F8F5"/>
          </w:tcPr>
          <w:p>
            <w:pPr>
              <w:spacing w:after="0"/>
            </w:pPr>
            <w:r/>
            <w:r>
              <w:rPr>
                <w:b w:val="0"/>
                <w:color w:val="14272B"/>
                <w:sz w:val="17"/>
              </w:rPr>
              <w:t>Warm light, amber/rust palette, heat-aware lighting, creative activity.</w:t>
            </w:r>
          </w:p>
        </w:tc>
        <w:tc>
          <w:tcPr>
            <w:tcW w:type="dxa" w:w="1829"/>
            <w:vAlign w:val="center"/>
            <w:shd w:fill="F5F8F5"/>
          </w:tcPr>
          <w:p>
            <w:pPr>
              <w:spacing w:after="0"/>
            </w:pPr>
            <w:r/>
            <w:r>
              <w:rPr>
                <w:b w:val="0"/>
                <w:color w:val="14272B"/>
                <w:sz w:val="17"/>
              </w:rPr>
              <w:t>Uncontrolled flame or unmanaged heat.</w:t>
            </w:r>
          </w:p>
        </w:tc>
      </w:tr>
      <w:tr>
        <w:tc>
          <w:tcPr>
            <w:tcW w:type="dxa" w:w="1296"/>
            <w:vAlign w:val="center"/>
          </w:tcPr>
          <w:p>
            <w:pPr>
              <w:spacing w:after="0"/>
            </w:pPr>
            <w:r/>
            <w:r>
              <w:rPr>
                <w:b w:val="0"/>
                <w:color w:val="14272B"/>
                <w:sz w:val="17"/>
              </w:rPr>
              <w:t>EARTH</w:t>
            </w:r>
          </w:p>
        </w:tc>
        <w:tc>
          <w:tcPr>
            <w:tcW w:type="dxa" w:w="2779"/>
            <w:vAlign w:val="center"/>
          </w:tcPr>
          <w:p>
            <w:pPr>
              <w:spacing w:after="0"/>
            </w:pPr>
            <w:r/>
            <w:r>
              <w:rPr>
                <w:b w:val="0"/>
                <w:color w:val="14272B"/>
                <w:sz w:val="17"/>
              </w:rPr>
              <w:t>Energy of All Relations Transformed</w:t>
            </w:r>
          </w:p>
        </w:tc>
        <w:tc>
          <w:tcPr>
            <w:tcW w:type="dxa" w:w="3701"/>
            <w:vAlign w:val="center"/>
          </w:tcPr>
          <w:p>
            <w:pPr>
              <w:spacing w:after="0"/>
            </w:pPr>
            <w:r/>
            <w:r>
              <w:rPr>
                <w:b w:val="0"/>
                <w:color w:val="14272B"/>
                <w:sz w:val="17"/>
              </w:rPr>
              <w:t>Restored timber, ceramics, stone texture, planting, repair materials.</w:t>
            </w:r>
          </w:p>
        </w:tc>
        <w:tc>
          <w:tcPr>
            <w:tcW w:type="dxa" w:w="1829"/>
            <w:vAlign w:val="center"/>
          </w:tcPr>
          <w:p>
            <w:pPr>
              <w:spacing w:after="0"/>
            </w:pPr>
            <w:r/>
            <w:r>
              <w:rPr>
                <w:b w:val="0"/>
                <w:color w:val="14272B"/>
                <w:sz w:val="17"/>
              </w:rPr>
              <w:t>Unverified structural stability or indoor air claims.</w:t>
            </w:r>
          </w:p>
        </w:tc>
      </w:tr>
      <w:tr>
        <w:tc>
          <w:tcPr>
            <w:tcW w:type="dxa" w:w="1296"/>
            <w:vAlign w:val="center"/>
            <w:shd w:fill="F5F8F5"/>
          </w:tcPr>
          <w:p>
            <w:pPr>
              <w:spacing w:after="0"/>
            </w:pPr>
            <w:r/>
            <w:r>
              <w:rPr>
                <w:b w:val="0"/>
                <w:color w:val="14272B"/>
                <w:sz w:val="17"/>
              </w:rPr>
              <w:t>AIR</w:t>
            </w:r>
          </w:p>
        </w:tc>
        <w:tc>
          <w:tcPr>
            <w:tcW w:type="dxa" w:w="2779"/>
            <w:vAlign w:val="center"/>
            <w:shd w:fill="F5F8F5"/>
          </w:tcPr>
          <w:p>
            <w:pPr>
              <w:spacing w:after="0"/>
            </w:pPr>
            <w:r/>
            <w:r>
              <w:rPr>
                <w:b w:val="0"/>
                <w:color w:val="14272B"/>
                <w:sz w:val="17"/>
              </w:rPr>
              <w:t>All Is Related</w:t>
            </w:r>
          </w:p>
        </w:tc>
        <w:tc>
          <w:tcPr>
            <w:tcW w:type="dxa" w:w="3701"/>
            <w:vAlign w:val="center"/>
            <w:shd w:fill="F5F8F5"/>
          </w:tcPr>
          <w:p>
            <w:pPr>
              <w:spacing w:after="0"/>
            </w:pPr>
            <w:r/>
            <w:r>
              <w:rPr>
                <w:b w:val="0"/>
                <w:color w:val="14272B"/>
                <w:sz w:val="17"/>
              </w:rPr>
              <w:t>Open movement, breathable spatial composition, sheer textiles, sound and cross-breezes where viable.</w:t>
            </w:r>
          </w:p>
        </w:tc>
        <w:tc>
          <w:tcPr>
            <w:tcW w:type="dxa" w:w="1829"/>
            <w:vAlign w:val="center"/>
            <w:shd w:fill="F5F8F5"/>
          </w:tcPr>
          <w:p>
            <w:pPr>
              <w:spacing w:after="0"/>
            </w:pPr>
            <w:r/>
            <w:r>
              <w:rPr>
                <w:b w:val="0"/>
                <w:color w:val="14272B"/>
                <w:sz w:val="17"/>
              </w:rPr>
              <w:t>A substitute for measured and compliant ventilation.</w:t>
            </w:r>
          </w:p>
        </w:tc>
      </w:tr>
    </w:tbl>
    <w:p>
      <w:pPr>
        <w:spacing w:after="20"/>
      </w:pPr>
    </w:p>
    <w:p>
      <w:pPr>
        <w:pStyle w:val="Heading2"/>
      </w:pPr>
      <w:r>
        <w:t>4.5  A provisional compass-to-element palette</w:t>
      </w:r>
    </w:p>
    <w:p>
      <w:r>
        <w:t>The user’s current concept explicitly proposes West–Water–Blue and South–Green–natural light. The other elemental placements have not been fixed by the founder. Therefore the studio may trial a provisional layout—West: Water; South: visible plants with optional Fire/warmth accent; North: Earth/grounding; East: Air/origin and light—but must label the element-to-direction choices as project proposals until confirmed. North/South Present, East Past and West Future remain fixed in this draft.</w:t>
      </w:r>
    </w:p>
    <w:p>
      <w:pPr>
        <w:pStyle w:val="Heading2"/>
      </w:pPr>
      <w:r>
        <w:t>4.6  Colour is relational, not absolute</w:t>
      </w:r>
    </w:p>
    <w:p>
      <w:r>
        <w:t>A colour may work at several levels: blue can support the West/water proposal and may also support communication-themed social spaces; green can evoke plants, nurture and ongoing growth; amber can cue warmth and activity; ochre can carry memory and material provenance. Palette assignments depend on the resident’s sensory preferences, the actual lighting and the design of the entire home. Do not treat “blue = one particular chakra” as a rigid rule; this draft retains the named chakra sequence while leaving any additional colour-to-chakra equivalences open for selection.</w:t>
      </w:r>
    </w:p>
    <w:p>
      <w:pPr>
        <w:pStyle w:val="Heading2"/>
      </w:pPr>
      <w:r>
        <w:t>4.7  Placement notes by natural daylight</w:t>
      </w:r>
    </w:p>
    <w:p>
      <w:r>
        <w:t>In the UK/Northern Hemisphere, south-facing rooms can receive strong direct sun. A green south-facing zone can be beautiful, but living plants must be selected for the actual light and temperature: intense sun may scorch plants that prefer filtered light. East- and west-facing windows can suit different plants; north-facing areas may have lower light, especially in winter. A shaded north corner should not be given a demanding plant solely to complete a symbolic map. See the RHS references in Chapter 14.</w:t>
      </w:r>
    </w:p>
    <w:p>
      <w:pPr>
        <w:pStyle w:val="Heading2"/>
      </w:pPr>
      <w:r>
        <w:t>4.8  When an element is represented literally</w:t>
      </w:r>
    </w:p>
    <w:p>
      <w:pPr>
        <w:pStyle w:val="Heading3"/>
      </w:pPr>
      <w:r>
        <w:t>Water feature</w:t>
      </w:r>
    </w:p>
    <w:p>
      <w:r>
        <w:t>Use only where water damage, electrical separation, noise, maintenance and hygiene are manageable. A water motif, coloured glass or audio representation may carry the same design intention with far less risk.</w:t>
      </w:r>
    </w:p>
    <w:p>
      <w:pPr>
        <w:pStyle w:val="Heading3"/>
      </w:pPr>
      <w:r>
        <w:t>Fire / candles</w:t>
      </w:r>
    </w:p>
    <w:p>
      <w:r>
        <w:t>Prefer safe luminaires, textured objects or controlled heat sources. Do not place open flames or hot surfaces simply to make the element tangible.</w:t>
      </w:r>
    </w:p>
    <w:p>
      <w:pPr>
        <w:pStyle w:val="Heading3"/>
      </w:pPr>
      <w:r>
        <w:t>Earth / heavy objects</w:t>
      </w:r>
    </w:p>
    <w:p>
      <w:r>
        <w:t>Consider object weight, secure placement, wall construction and safe handling. A reclaimed stone slab need not be structural to communicate Earth.</w:t>
      </w:r>
    </w:p>
    <w:p>
      <w:pPr>
        <w:pStyle w:val="Heading3"/>
      </w:pPr>
      <w:r>
        <w:t>Air / scent and sound</w:t>
      </w:r>
    </w:p>
    <w:p>
      <w:r>
        <w:t>Keep scent optional, account for fragrance sensitivity, and allow silence. Airflow is a physical requirement independent of the symbolic representation of Air.</w:t>
      </w:r>
    </w:p>
    <w:p>
      <w:pPr>
        <w:pStyle w:val="Heading2"/>
      </w:pPr>
      <w:r>
        <w:t>4.9  Corner combinations and transition zones</w:t>
      </w:r>
    </w:p>
    <w:p>
      <w:r>
        <w:t>Four corners create interfaces: North-East joins Present/Past; South-East joins Present/Past in daylight; South-West joins Present/Future; North-West joins Present/Future. These are useful for small transition shelves, works-in-progress displays, memory-to-action notes and aspiration boards. Use corners only after allowing for doors, accessibility, moisture and furniture circulation.</w:t>
      </w:r>
    </w:p>
    <w:p>
      <w:pPr>
        <w:pStyle w:val="Heading1"/>
      </w:pPr>
      <w:r>
        <w:t>05  Personalisation: the resident’s past, present and future</w:t>
      </w:r>
    </w:p>
    <w:p>
      <w:pPr>
        <w:pStyle w:val="Heading2"/>
      </w:pPr>
      <w:r>
        <w:t>5.1  The base service and the personal layer</w:t>
      </w:r>
    </w:p>
    <w:p>
      <w:r>
        <w:t>The general 4Honeth service represents all twelve systems and the directional/elemental vocabulary using reusable, repairable elements. Personalisation adds a resident-specific selection of memories, current values, future aspirations and preferred sensory cues. It is an elective layer, not a prerequisite for a complete home.</w:t>
      </w:r>
    </w:p>
    <w:p>
      <w:pPr>
        <w:pStyle w:val="Heading2"/>
      </w:pPr>
      <w:r>
        <w:t>5.2  Three-point life-map protocol</w:t>
      </w:r>
    </w:p>
    <w:p>
      <w:pPr>
        <w:pStyle w:val="ListNumber"/>
      </w:pPr>
      <w:r>
        <w:t>Past / East: invite the resident to choose a childhood scene, object, place, art, phrase, skill or sensory memory they want to retain. Ask what the item means now, not what a designer assumes it means.</w:t>
      </w:r>
    </w:p>
    <w:p>
      <w:pPr>
        <w:pStyle w:val="ListNumber"/>
      </w:pPr>
      <w:r>
        <w:t>Present / North &amp; South: choose two current anchors. North might carry grounding, daily care or practical organisation; South might carry active life, nourishing light, plants and current creative participation.</w:t>
      </w:r>
    </w:p>
    <w:p>
      <w:pPr>
        <w:pStyle w:val="ListNumber"/>
      </w:pPr>
      <w:r>
        <w:t>Future / West: choose a chosen direction, not an externally imposed definition of success: skills to acquire, a place to visit, a relationship to nurture, a project, a hope or a future self-description.</w:t>
      </w:r>
    </w:p>
    <w:p>
      <w:pPr>
        <w:pStyle w:val="ListNumber"/>
      </w:pPr>
      <w:r>
        <w:t>Make a small narrative circuit the resident can walk or observe. Its cues may be visual, tactile, auditory or functional.</w:t>
      </w:r>
    </w:p>
    <w:p>
      <w:pPr>
        <w:pStyle w:val="ListNumber"/>
      </w:pPr>
      <w:r>
        <w:t>Confirm what stays private, which items can be changed seasonally, and which items are not to be touched without permission.</w:t>
      </w:r>
    </w:p>
    <w:p>
      <w:pPr>
        <w:pStyle w:val="Heading2"/>
      </w:pPr>
      <w:r>
        <w:t>5.3  Intake prompts for the person or household</w:t>
      </w:r>
    </w:p>
    <w:p>
      <w:pPr>
        <w:pStyle w:val="ListBullet"/>
      </w:pPr>
      <w:r>
        <w:t>Past: Which ordinary object from childhood feels like yours? Which story would you like visible; which stories do you prefer to keep private?</w:t>
      </w:r>
    </w:p>
    <w:p>
      <w:pPr>
        <w:pStyle w:val="ListBullet"/>
      </w:pPr>
      <w:r>
        <w:t>Present: What helps you feel oriented when you wake? Which routines currently support your identity? Where do you already feel most like yourself?</w:t>
      </w:r>
    </w:p>
    <w:p>
      <w:pPr>
        <w:pStyle w:val="ListBullet"/>
      </w:pPr>
      <w:r>
        <w:t>Future: What do you want this house to make easier to practise? What future should not be reduced to a decorative slogan?</w:t>
      </w:r>
    </w:p>
    <w:p>
      <w:pPr>
        <w:pStyle w:val="ListBullet"/>
      </w:pPr>
      <w:r>
        <w:t>Sensory: What colours, materials, sounds, smells, levels of light or textures feel helpful, neutral or unwelcome?</w:t>
      </w:r>
    </w:p>
    <w:p>
      <w:pPr>
        <w:pStyle w:val="ListBullet"/>
      </w:pPr>
      <w:r>
        <w:t>Relations: Who shares this space? How should shared items, privacy, visitors and disagreements be handled?</w:t>
      </w:r>
    </w:p>
    <w:p>
      <w:pPr>
        <w:pStyle w:val="ListBullet"/>
      </w:pPr>
      <w:r>
        <w:t>Autonomy: Which items must be moveable, removable, hidden, editable or available without asking permission?</w:t>
      </w:r>
    </w:p>
    <w:p>
      <w:pPr>
        <w:pStyle w:val="Heading2"/>
      </w:pPr>
      <w:r>
        <w:t>5.4  Memory object specification</w:t>
      </w:r>
    </w:p>
    <w:p>
      <w:r>
        <w:t>Every personalised object receives a record: object name; person who selected it; story/meaning in the resident’s own words; direction / location; systems represented; sensory form; ownership; care instructions; privacy status; replacement or removal conditions. For photographs and archival objects, provide options for copies or digital presentation so originals do not have to be permanently exposed or damaged.</w:t>
      </w:r>
    </w:p>
    <w:p>
      <w:pPr>
        <w:pStyle w:val="Heading2"/>
      </w:pPr>
      <w:r>
        <w:t>5.5  Multiple residents, multiple timelines</w:t>
      </w:r>
    </w:p>
    <w:p>
      <w:r>
        <w:t>Do not force one person’s past to define everyone’s home. A shared household may need independent East displays, overlapping North/South routines and distinct West aspiration points. Children’s imagery should evolve as they grow. A guest should not automatically receive access to personal stories simply because they enter a public room.</w:t>
      </w:r>
    </w:p>
    <w:p>
      <w:pPr>
        <w:pStyle w:val="Heading2"/>
      </w:pPr>
      <w:r>
        <w:t>5.6  The resident has veto power</w:t>
      </w:r>
    </w:p>
    <w:p>
      <w:r>
        <w:t>Personalisation can evoke grief, pride, discomfort or indifference. The design team does not interpret a private object as psychological evidence or diagnose its effect. A resident may decline a theme, move a display, or remove it altogether. The result should reinforce self-authorship, not dependence on the designer.</w:t>
      </w:r>
    </w:p>
    <w:p>
      <w:pPr>
        <w:pStyle w:val="Heading1"/>
      </w:pPr>
      <w:r>
        <w:t>06  Twelve complete system design specifications</w:t>
      </w:r>
    </w:p>
    <w:p>
      <w:r>
        <w:t>Each specification below has one governing intention, physical and sensory options, a household practice, a safety/maintenance boundary and a five-item inspection set. The examples are a catalogue, not an instruction to buy everything.</w:t>
      </w:r>
    </w:p>
    <w:p>
      <w:pPr>
        <w:pStyle w:val="Heading2"/>
      </w:pPr>
      <w:r>
        <w:t>01  Mastery / Education</w:t>
      </w:r>
    </w:p>
    <w:p>
      <w:pPr>
        <w:pStyle w:val="Eyebrow"/>
      </w:pPr>
      <w:r>
        <w:t>Reproduction · Supply · Connection | Root chakra | Emotional field</w:t>
      </w:r>
    </w:p>
    <w:p>
      <w:r>
        <w:t>Make the home understandable and capable of teaching its own operation. The resident should know where essentials are, how to maintain what has been provided and how to build skills rather than depend indefinitely on someone else to interpret the space.</w:t>
      </w:r>
    </w:p>
    <w:p>
      <w:pPr>
        <w:pStyle w:val="Heading3"/>
      </w:pPr>
      <w:r>
        <w:t>Where this level can live</w:t>
      </w:r>
    </w:p>
    <w:p>
      <w:r>
        <w:t>Entry and home-information point; accessible supply store; kitchen instruction shelf; children’s learning surface; a small practical library, digital or physical.</w:t>
      </w:r>
    </w:p>
    <w:p>
      <w:pPr>
        <w:pStyle w:val="Heading3"/>
      </w:pPr>
      <w:r>
        <w:t>What the resident might see / sense</w:t>
      </w:r>
    </w:p>
    <w:p>
      <w:r>
        <w:t>Grounded materials, calm wayfinding, tactile identifiers, origin cards for restored objects, simple illustrated instructions, emotionally reassuring arrival features selected by the resident.</w:t>
      </w:r>
    </w:p>
    <w:p>
      <w:pPr>
        <w:pStyle w:val="Heading3"/>
      </w:pPr>
      <w:r>
        <w:t>Everyday action that carries it</w:t>
      </w:r>
    </w:p>
    <w:p>
      <w:r>
        <w:t>Seasonal house walk-through; stock-taking; one repair or care lesson; knowledge handover when a household member changes.</w:t>
      </w:r>
    </w:p>
    <w:p>
      <w:pPr>
        <w:pStyle w:val="Heading3"/>
      </w:pPr>
      <w:r>
        <w:t>Five-point design check</w:t>
      </w:r>
    </w:p>
    <w:p>
      <w:pPr>
        <w:pStyle w:val="Compact"/>
      </w:pPr>
      <w:r>
        <w:t>☐  Can an unfamiliar resident locate essential supplies without searching through private possessions?</w:t>
      </w:r>
    </w:p>
    <w:p>
      <w:pPr>
        <w:pStyle w:val="Compact"/>
      </w:pPr>
      <w:r>
        <w:t>☐  Are care and safety instructions findable in a form the occupier can use?</w:t>
      </w:r>
    </w:p>
    <w:p>
      <w:pPr>
        <w:pStyle w:val="Compact"/>
      </w:pPr>
      <w:r>
        <w:t>☐  Can a task be learned and repeated without relying on the installer?</w:t>
      </w:r>
    </w:p>
    <w:p>
      <w:pPr>
        <w:pStyle w:val="Compact"/>
      </w:pPr>
      <w:r>
        <w:t>☐  Is the entry both operationally clear and emotionally welcoming?</w:t>
      </w:r>
    </w:p>
    <w:p>
      <w:pPr>
        <w:pStyle w:val="Compact"/>
      </w:pPr>
      <w:r>
        <w:t>☐  What existing furniture or material can be restored to serve the learning function?</w:t>
      </w:r>
    </w:p>
    <w:p>
      <w:pPr>
        <w:pStyle w:val="SmallNote"/>
      </w:pPr>
      <w:r>
        <w:t>Boundary: Instructions must not replace qualified work on electricity, gas, structure or other regulated systems.</w:t>
      </w:r>
    </w:p>
    <w:p>
      <w:pPr>
        <w:pStyle w:val="Heading2"/>
      </w:pPr>
      <w:r>
        <w:t>02  Stability / Culture &amp; Media</w:t>
      </w:r>
    </w:p>
    <w:p>
      <w:pPr>
        <w:pStyle w:val="Eyebrow"/>
      </w:pPr>
      <w:r>
        <w:t>Digestive · Consumption · Curiosity | Sacral chakra | Social field</w:t>
      </w:r>
    </w:p>
    <w:p>
      <w:r>
        <w:t>Create a household culture in which media, conversation, food and social contact can be chosen rather than merely endured. The room invites curiosity while preserving control over stimulation.</w:t>
      </w:r>
    </w:p>
    <w:p>
      <w:pPr>
        <w:pStyle w:val="Heading3"/>
      </w:pPr>
      <w:r>
        <w:t>Where this level can live</w:t>
      </w:r>
    </w:p>
    <w:p>
      <w:r>
        <w:t>Living room, dining table, media shelf, guest seating, display of books/music, conversation alcove.</w:t>
      </w:r>
    </w:p>
    <w:p>
      <w:pPr>
        <w:pStyle w:val="Heading3"/>
      </w:pPr>
      <w:r>
        <w:t>What the resident might see / sense</w:t>
      </w:r>
    </w:p>
    <w:p>
      <w:r>
        <w:t>Adaptable seating, soft layered lighting, curated media access, meaningful objects, a deliberately empty shelf for new discoveries and guests’ contributions.</w:t>
      </w:r>
    </w:p>
    <w:p>
      <w:pPr>
        <w:pStyle w:val="Heading3"/>
      </w:pPr>
      <w:r>
        <w:t>Everyday action that carries it</w:t>
      </w:r>
    </w:p>
    <w:p>
      <w:r>
        <w:t>Optional shared meal, screen-free interval, guest welcome ritual, rotating media selections and critical discussion of content.</w:t>
      </w:r>
    </w:p>
    <w:p>
      <w:pPr>
        <w:pStyle w:val="Heading3"/>
      </w:pPr>
      <w:r>
        <w:t>Five-point design check</w:t>
      </w:r>
    </w:p>
    <w:p>
      <w:pPr>
        <w:pStyle w:val="Compact"/>
      </w:pPr>
      <w:r>
        <w:t>☐  Is there a comfortable place to converse without facing a screen?</w:t>
      </w:r>
    </w:p>
    <w:p>
      <w:pPr>
        <w:pStyle w:val="Compact"/>
      </w:pPr>
      <w:r>
        <w:t>☐  Can media volume and visual intensity be controlled?</w:t>
      </w:r>
    </w:p>
    <w:p>
      <w:pPr>
        <w:pStyle w:val="Compact"/>
      </w:pPr>
      <w:r>
        <w:t>☐  Does seating support interaction as well as individual quiet?</w:t>
      </w:r>
    </w:p>
    <w:p>
      <w:pPr>
        <w:pStyle w:val="Compact"/>
      </w:pPr>
      <w:r>
        <w:t>☐  Can the resident display culture without exposing private memories?</w:t>
      </w:r>
    </w:p>
    <w:p>
      <w:pPr>
        <w:pStyle w:val="Compact"/>
      </w:pPr>
      <w:r>
        <w:t>☐  Is social access flexible for different mobility and sensory needs?</w:t>
      </w:r>
    </w:p>
    <w:p>
      <w:pPr>
        <w:pStyle w:val="SmallNote"/>
      </w:pPr>
      <w:r>
        <w:t>Boundary: Do not prescribe one ideal household culture or assume all residents desire the same level of sociability.</w:t>
      </w:r>
    </w:p>
    <w:p>
      <w:pPr>
        <w:pStyle w:val="Heading2"/>
      </w:pPr>
      <w:r>
        <w:t>03  Purpose / Public Health</w:t>
      </w:r>
    </w:p>
    <w:p>
      <w:pPr>
        <w:pStyle w:val="Eyebrow"/>
      </w:pPr>
      <w:r>
        <w:t>Respiratory · Responsibility · Identity | Solar plexus chakra | Tourist field</w:t>
      </w:r>
    </w:p>
    <w:p>
      <w:r>
        <w:t>Support bodily comfort, personal identity and informed care. The tourist/visitor field can be explored as the experience of entering a place: how the home introduces itself to a newcomer without displacing the resident’s identity.</w:t>
      </w:r>
    </w:p>
    <w:p>
      <w:pPr>
        <w:pStyle w:val="Heading3"/>
      </w:pPr>
      <w:r>
        <w:t>Where this level can live</w:t>
      </w:r>
    </w:p>
    <w:p>
      <w:r>
        <w:t>Bedroom, washroom, entrance, cooking zone, fresh-air access, personal-care storage and accessible guest orientation.</w:t>
      </w:r>
    </w:p>
    <w:p>
      <w:pPr>
        <w:pStyle w:val="Heading3"/>
      </w:pPr>
      <w:r>
        <w:t>What the resident might see / sense</w:t>
      </w:r>
    </w:p>
    <w:p>
      <w:r>
        <w:t>Daylight matched to activity, ventilation awareness, reassuring wayfinding, self-chosen identity markers and welcoming visitor information.</w:t>
      </w:r>
    </w:p>
    <w:p>
      <w:pPr>
        <w:pStyle w:val="Heading3"/>
      </w:pPr>
      <w:r>
        <w:t>Everyday action that carries it</w:t>
      </w:r>
    </w:p>
    <w:p>
      <w:r>
        <w:t>Routine observation of indoor comfort; cleaning schedules; clear visitor information; safe storage of personal products and medicines where relevant.</w:t>
      </w:r>
    </w:p>
    <w:p>
      <w:pPr>
        <w:pStyle w:val="Heading3"/>
      </w:pPr>
      <w:r>
        <w:t>Five-point design check</w:t>
      </w:r>
    </w:p>
    <w:p>
      <w:pPr>
        <w:pStyle w:val="Compact"/>
      </w:pPr>
      <w:r>
        <w:t>☐  Does the room allow the resident to manage privacy, rest, light and air?</w:t>
      </w:r>
    </w:p>
    <w:p>
      <w:pPr>
        <w:pStyle w:val="Compact"/>
      </w:pPr>
      <w:r>
        <w:t>☐  Are commonly used self-care items accessible and safely stored?</w:t>
      </w:r>
    </w:p>
    <w:p>
      <w:pPr>
        <w:pStyle w:val="Compact"/>
      </w:pPr>
      <w:r>
        <w:t>☐  Does the design reflect the resident’s chosen identity?</w:t>
      </w:r>
    </w:p>
    <w:p>
      <w:pPr>
        <w:pStyle w:val="Compact"/>
      </w:pPr>
      <w:r>
        <w:t>☐  Can a visitor find the toilet and understand household boundaries?</w:t>
      </w:r>
    </w:p>
    <w:p>
      <w:pPr>
        <w:pStyle w:val="Compact"/>
      </w:pPr>
      <w:r>
        <w:t>☐  Is any health-related claim appropriately limited and evidenced?</w:t>
      </w:r>
    </w:p>
    <w:p>
      <w:pPr>
        <w:pStyle w:val="SmallNote"/>
      </w:pPr>
      <w:r>
        <w:t>Boundary: Plants and colours should not be marketed as proven treatments; ventilation and damp problems require physical assessment.</w:t>
      </w:r>
    </w:p>
    <w:p>
      <w:pPr>
        <w:pStyle w:val="Heading2"/>
      </w:pPr>
      <w:r>
        <w:t>04  Creativity / Finance</w:t>
      </w:r>
    </w:p>
    <w:p>
      <w:pPr>
        <w:pStyle w:val="Eyebrow"/>
      </w:pPr>
      <w:r>
        <w:t>Circulatory &amp; cardiovascular · Accountability · Nurture | Heart chakra | Relations field</w:t>
      </w:r>
    </w:p>
    <w:p>
      <w:r>
        <w:t>Reveal how resources circulate through household life: money, time, care, creative effort and relationships. Make nurture compatible with transparent cost and stewardship.</w:t>
      </w:r>
    </w:p>
    <w:p>
      <w:pPr>
        <w:pStyle w:val="Heading3"/>
      </w:pPr>
      <w:r>
        <w:t>Where this level can live</w:t>
      </w:r>
    </w:p>
    <w:p>
      <w:r>
        <w:t>Shared making table, craft storage, budgeting nook, repair shelf, relational seating and objects commemorating chosen bonds.</w:t>
      </w:r>
    </w:p>
    <w:p>
      <w:pPr>
        <w:pStyle w:val="Heading3"/>
      </w:pPr>
      <w:r>
        <w:t>What the resident might see / sense</w:t>
      </w:r>
    </w:p>
    <w:p>
      <w:r>
        <w:t>Warm accessible arrangement, visible repair marks, shared creation display, optional care reminders and a clearly organised cost/ownership file.</w:t>
      </w:r>
    </w:p>
    <w:p>
      <w:pPr>
        <w:pStyle w:val="Heading3"/>
      </w:pPr>
      <w:r>
        <w:t>Everyday action that carries it</w:t>
      </w:r>
    </w:p>
    <w:p>
      <w:r>
        <w:t>Monthly expenditure and upkeep review; reuse before replacement; dedicated shared making or care activity.</w:t>
      </w:r>
    </w:p>
    <w:p>
      <w:pPr>
        <w:pStyle w:val="Heading3"/>
      </w:pPr>
      <w:r>
        <w:t>Five-point design check</w:t>
      </w:r>
    </w:p>
    <w:p>
      <w:pPr>
        <w:pStyle w:val="Compact"/>
      </w:pPr>
      <w:r>
        <w:t>☐  Can the occupant create, mend or experiment without a specialist studio?</w:t>
      </w:r>
    </w:p>
    <w:p>
      <w:pPr>
        <w:pStyle w:val="Compact"/>
      </w:pPr>
      <w:r>
        <w:t>☐  Are shared costs, item ownership and responsibilities documented?</w:t>
      </w:r>
    </w:p>
    <w:p>
      <w:pPr>
        <w:pStyle w:val="Compact"/>
      </w:pPr>
      <w:r>
        <w:t>☐  Does the room support both intimacy and personal boundaries?</w:t>
      </w:r>
    </w:p>
    <w:p>
      <w:pPr>
        <w:pStyle w:val="Compact"/>
      </w:pPr>
      <w:r>
        <w:t>☐  Are household resources circulating usefully rather than being hoarded or repeatedly repurchased?</w:t>
      </w:r>
    </w:p>
    <w:p>
      <w:pPr>
        <w:pStyle w:val="Compact"/>
      </w:pPr>
      <w:r>
        <w:t>☐  Is care expressed through functioning features rather than aesthetics alone?</w:t>
      </w:r>
    </w:p>
    <w:p>
      <w:pPr>
        <w:pStyle w:val="SmallNote"/>
      </w:pPr>
      <w:r>
        <w:t>Boundary: Do not assume financial circumstances or force disclosure of private finances to participate in design.</w:t>
      </w:r>
    </w:p>
    <w:p>
      <w:pPr>
        <w:pStyle w:val="Heading2"/>
      </w:pPr>
      <w:r>
        <w:t>05  Intensity / Economy</w:t>
      </w:r>
    </w:p>
    <w:p>
      <w:pPr>
        <w:pStyle w:val="Eyebrow"/>
      </w:pPr>
      <w:r>
        <w:t>Muscular · Metaphysicality · Expression | Throat chakra | Space field</w:t>
      </w:r>
    </w:p>
    <w:p>
      <w:r>
        <w:t>Give deliberate places for effort and expression while respecting recovery and personal capacity. Organise activities so the same space can support work, making, speaking, performance and rest at different times.</w:t>
      </w:r>
    </w:p>
    <w:p>
      <w:pPr>
        <w:pStyle w:val="Heading3"/>
      </w:pPr>
      <w:r>
        <w:t>Where this level can live</w:t>
      </w:r>
    </w:p>
    <w:p>
      <w:r>
        <w:t>Work surface, compact movement area, acoustically considered corner, household workshop, adaptable shared room.</w:t>
      </w:r>
    </w:p>
    <w:p>
      <w:pPr>
        <w:pStyle w:val="Heading3"/>
      </w:pPr>
      <w:r>
        <w:t>What the resident might see / sense</w:t>
      </w:r>
    </w:p>
    <w:p>
      <w:r>
        <w:t>Clear spatial zones, adjustable task lights, acoustic textile, moveable furniture, blue communication motif if chosen, visible relationship between intention and action.</w:t>
      </w:r>
    </w:p>
    <w:p>
      <w:pPr>
        <w:pStyle w:val="Heading3"/>
      </w:pPr>
      <w:r>
        <w:t>Everyday action that carries it</w:t>
      </w:r>
    </w:p>
    <w:p>
      <w:r>
        <w:t>Task start/end ritual, reset the space after use, choose intensity according to energy and priorities, not pressure.</w:t>
      </w:r>
    </w:p>
    <w:p>
      <w:pPr>
        <w:pStyle w:val="Heading3"/>
      </w:pPr>
      <w:r>
        <w:t>Five-point design check</w:t>
      </w:r>
    </w:p>
    <w:p>
      <w:pPr>
        <w:pStyle w:val="Compact"/>
      </w:pPr>
      <w:r>
        <w:t>☐  Can focus happen without blocking someone else’s movement?</w:t>
      </w:r>
    </w:p>
    <w:p>
      <w:pPr>
        <w:pStyle w:val="Compact"/>
      </w:pPr>
      <w:r>
        <w:t>☐  Can the user speak or make sound without overwhelming private rooms?</w:t>
      </w:r>
    </w:p>
    <w:p>
      <w:pPr>
        <w:pStyle w:val="Compact"/>
      </w:pPr>
      <w:r>
        <w:t>☐  Are materials and furniture suited to intended load and motion?</w:t>
      </w:r>
    </w:p>
    <w:p>
      <w:pPr>
        <w:pStyle w:val="Compact"/>
      </w:pPr>
      <w:r>
        <w:t>☐  Can the space be reset quickly for another function?</w:t>
      </w:r>
    </w:p>
    <w:p>
      <w:pPr>
        <w:pStyle w:val="Compact"/>
      </w:pPr>
      <w:r>
        <w:t>☐  Does the layout permit expression without imposing constant productivity?</w:t>
      </w:r>
    </w:p>
    <w:p>
      <w:pPr>
        <w:pStyle w:val="SmallNote"/>
      </w:pPr>
      <w:r>
        <w:t>Boundary: Safe exercise space and acoustic control must be assessed practically; a symbolic “throat” cue is not a medical intervention.</w:t>
      </w:r>
    </w:p>
    <w:p>
      <w:pPr>
        <w:pStyle w:val="Heading2"/>
      </w:pPr>
      <w:r>
        <w:t>06  Cognition / Innovation</w:t>
      </w:r>
    </w:p>
    <w:p>
      <w:pPr>
        <w:pStyle w:val="Eyebrow"/>
      </w:pPr>
      <w:r>
        <w:t>Nervous · Autonomy · Experience | Third eye chakra | Body field</w:t>
      </w:r>
    </w:p>
    <w:p>
      <w:r>
        <w:t>Help the resident observe, test, learn and change their surroundings. Innovation here means adaptive problem-solving, not mandatory technology or perpetual novelty.</w:t>
      </w:r>
    </w:p>
    <w:p>
      <w:pPr>
        <w:pStyle w:val="Heading3"/>
      </w:pPr>
      <w:r>
        <w:t>Where this level can live</w:t>
      </w:r>
    </w:p>
    <w:p>
      <w:r>
        <w:t>Reading chair, observation desk, modular storage, technology station, experimental garden shelf and quiet reflection point.</w:t>
      </w:r>
    </w:p>
    <w:p>
      <w:pPr>
        <w:pStyle w:val="Heading3"/>
      </w:pPr>
      <w:r>
        <w:t>What the resident might see / sense</w:t>
      </w:r>
    </w:p>
    <w:p>
      <w:r>
        <w:t>Light that can change with task, uncluttered sightlines, modular second-hand furniture, note board, optional indigo/blue visual cues.</w:t>
      </w:r>
    </w:p>
    <w:p>
      <w:pPr>
        <w:pStyle w:val="Heading3"/>
      </w:pPr>
      <w:r>
        <w:t>Everyday action that carries it</w:t>
      </w:r>
    </w:p>
    <w:p>
      <w:r>
        <w:t>Review what works; change one feature at a time; log resident feedback; allow equipment to be replaced or deactivated.</w:t>
      </w:r>
    </w:p>
    <w:p>
      <w:pPr>
        <w:pStyle w:val="Heading3"/>
      </w:pPr>
      <w:r>
        <w:t>Five-point design check</w:t>
      </w:r>
    </w:p>
    <w:p>
      <w:pPr>
        <w:pStyle w:val="Compact"/>
      </w:pPr>
      <w:r>
        <w:t>☐  Can the resident adjust the environment independently?</w:t>
      </w:r>
    </w:p>
    <w:p>
      <w:pPr>
        <w:pStyle w:val="Compact"/>
      </w:pPr>
      <w:r>
        <w:t>☐  Is technology optional where an analogue solution is viable?</w:t>
      </w:r>
    </w:p>
    <w:p>
      <w:pPr>
        <w:pStyle w:val="Compact"/>
      </w:pPr>
      <w:r>
        <w:t>☐  Can sensory input be reduced for concentration?</w:t>
      </w:r>
    </w:p>
    <w:p>
      <w:pPr>
        <w:pStyle w:val="Compact"/>
      </w:pPr>
      <w:r>
        <w:t>☐  Are devices understandable, repairable and secure?</w:t>
      </w:r>
    </w:p>
    <w:p>
      <w:pPr>
        <w:pStyle w:val="Compact"/>
      </w:pPr>
      <w:r>
        <w:t>☐  Is there a place to record new ideas and lessons?</w:t>
      </w:r>
    </w:p>
    <w:p>
      <w:pPr>
        <w:pStyle w:val="SmallNote"/>
      </w:pPr>
      <w:r>
        <w:t>Boundary: Avoid surveillance-by-design. The resident controls personal data, smart features and visible prompts.</w:t>
      </w:r>
    </w:p>
    <w:p>
      <w:pPr>
        <w:pStyle w:val="Heading2"/>
      </w:pPr>
      <w:r>
        <w:t>07  Movement / Infrastructure &amp; Utilities</w:t>
      </w:r>
    </w:p>
    <w:p>
      <w:pPr>
        <w:pStyle w:val="Eyebrow"/>
      </w:pPr>
      <w:r>
        <w:t>Skeleton · Multidimensionality · Elements | Crown chakra | Society field</w:t>
      </w:r>
    </w:p>
    <w:p>
      <w:r>
        <w:t>Make the building’s supporting infrastructure coherent: movement routes, electricity, water, heat, lighting, waste and access. This is the skeleton beneath every symbolic layer.</w:t>
      </w:r>
    </w:p>
    <w:p>
      <w:pPr>
        <w:pStyle w:val="Heading3"/>
      </w:pPr>
      <w:r>
        <w:t>Where this level can live</w:t>
      </w:r>
    </w:p>
    <w:p>
      <w:r>
        <w:t>Corridors, stairs, entrance clearances, utility cupboard, lighting controls, plumbing interfaces, accessible routes.</w:t>
      </w:r>
    </w:p>
    <w:p>
      <w:pPr>
        <w:pStyle w:val="Heading3"/>
      </w:pPr>
      <w:r>
        <w:t>What the resident might see / sense</w:t>
      </w:r>
    </w:p>
    <w:p>
      <w:r>
        <w:t>Intuitive transitions, four-element illustrations near relevant functions, labelled switches where useful, clear routes through multifunctional spaces.</w:t>
      </w:r>
    </w:p>
    <w:p>
      <w:pPr>
        <w:pStyle w:val="Heading3"/>
      </w:pPr>
      <w:r>
        <w:t>Everyday action that carries it</w:t>
      </w:r>
    </w:p>
    <w:p>
      <w:r>
        <w:t>Routine checks of routes, lighting and service access; maintain accessible information on shut-offs and qualified contacts.</w:t>
      </w:r>
    </w:p>
    <w:p>
      <w:pPr>
        <w:pStyle w:val="Heading3"/>
      </w:pPr>
      <w:r>
        <w:t>Five-point design check</w:t>
      </w:r>
    </w:p>
    <w:p>
      <w:pPr>
        <w:pStyle w:val="Compact"/>
      </w:pPr>
      <w:r>
        <w:t>☐  Are essential paths clear and safe?</w:t>
      </w:r>
    </w:p>
    <w:p>
      <w:pPr>
        <w:pStyle w:val="Compact"/>
      </w:pPr>
      <w:r>
        <w:t>☐  Can the person understand controls and reach daily necessities?</w:t>
      </w:r>
    </w:p>
    <w:p>
      <w:pPr>
        <w:pStyle w:val="Compact"/>
      </w:pPr>
      <w:r>
        <w:t>☐  Are utilities serviced without dismantling the whole design?</w:t>
      </w:r>
    </w:p>
    <w:p>
      <w:pPr>
        <w:pStyle w:val="Compact"/>
      </w:pPr>
      <w:r>
        <w:t>☐  Does the space handle changes in mobility or household size?</w:t>
      </w:r>
    </w:p>
    <w:p>
      <w:pPr>
        <w:pStyle w:val="Compact"/>
      </w:pPr>
      <w:r>
        <w:t>☐  Are literal elemental installations technically safe and maintainable?</w:t>
      </w:r>
    </w:p>
    <w:p>
      <w:pPr>
        <w:pStyle w:val="SmallNote"/>
      </w:pPr>
      <w:r>
        <w:t>Boundary: Licensed/competent trades handle technical work; symbolic elemental themes do not change building requirements.</w:t>
      </w:r>
    </w:p>
    <w:p>
      <w:pPr>
        <w:pStyle w:val="Heading2"/>
      </w:pPr>
      <w:r>
        <w:t>08  Stamina / Social Welfare</w:t>
      </w:r>
    </w:p>
    <w:p>
      <w:pPr>
        <w:pStyle w:val="Eyebrow"/>
      </w:pPr>
      <w:r>
        <w:t>Lymphatic · Clarity · Truth Expression | Soul star chakra | Humanity field</w:t>
      </w:r>
    </w:p>
    <w:p>
      <w:r>
        <w:t>Protect the ability to rest, recover, ask for support and remain included. The home should make care ordinary rather than an emergency exception.</w:t>
      </w:r>
    </w:p>
    <w:p>
      <w:pPr>
        <w:pStyle w:val="Heading3"/>
      </w:pPr>
      <w:r>
        <w:t>Where this level can live</w:t>
      </w:r>
    </w:p>
    <w:p>
      <w:r>
        <w:t>Quiet bedroom, comfortable recovery seat, accessible bathroom, inclusive guest area, shared support-information point.</w:t>
      </w:r>
    </w:p>
    <w:p>
      <w:pPr>
        <w:pStyle w:val="Heading3"/>
      </w:pPr>
      <w:r>
        <w:t>What the resident might see / sense</w:t>
      </w:r>
    </w:p>
    <w:p>
      <w:r>
        <w:t>Soft and controllable lighting, warm tactile surfaces, low-pressure gathering, space for honest conversation and unobtrusive helpful prompts.</w:t>
      </w:r>
    </w:p>
    <w:p>
      <w:pPr>
        <w:pStyle w:val="Heading3"/>
      </w:pPr>
      <w:r>
        <w:t>Everyday action that carries it</w:t>
      </w:r>
    </w:p>
    <w:p>
      <w:r>
        <w:t>Rest and support agreements for shared homes; a mechanism for speaking about problems safely; practical return-to-routine after disruption.</w:t>
      </w:r>
    </w:p>
    <w:p>
      <w:pPr>
        <w:pStyle w:val="Heading3"/>
      </w:pPr>
      <w:r>
        <w:t>Five-point design check</w:t>
      </w:r>
    </w:p>
    <w:p>
      <w:pPr>
        <w:pStyle w:val="Compact"/>
      </w:pPr>
      <w:r>
        <w:t>☐  Is rest possible without exposure to noise or constant interruption?</w:t>
      </w:r>
    </w:p>
    <w:p>
      <w:pPr>
        <w:pStyle w:val="Compact"/>
      </w:pPr>
      <w:r>
        <w:t>☐  Can residents raise issues without a public confrontation?</w:t>
      </w:r>
    </w:p>
    <w:p>
      <w:pPr>
        <w:pStyle w:val="Compact"/>
      </w:pPr>
      <w:r>
        <w:t>☐  Is support accessible across different abilities and ages?</w:t>
      </w:r>
    </w:p>
    <w:p>
      <w:pPr>
        <w:pStyle w:val="Compact"/>
      </w:pPr>
      <w:r>
        <w:t>☐  Can rooms accommodate a temporary change in needs?</w:t>
      </w:r>
    </w:p>
    <w:p>
      <w:pPr>
        <w:pStyle w:val="Compact"/>
      </w:pPr>
      <w:r>
        <w:t>☐  Does the design preserve dignity rather than labelling a resident by their difficulty?</w:t>
      </w:r>
    </w:p>
    <w:p>
      <w:pPr>
        <w:pStyle w:val="SmallNote"/>
      </w:pPr>
      <w:r>
        <w:t>Boundary: Do not present a furnishing scheme as a substitute for professional care or social services.</w:t>
      </w:r>
    </w:p>
    <w:p>
      <w:pPr>
        <w:pStyle w:val="Heading2"/>
      </w:pPr>
      <w:r>
        <w:t>09  Strategy / Security &amp; Defence</w:t>
      </w:r>
    </w:p>
    <w:p>
      <w:pPr>
        <w:pStyle w:val="Eyebrow"/>
      </w:pPr>
      <w:r>
        <w:t>Immune · Continuity · Intelligence &amp; Data | Earth star chakra | Consciousness field</w:t>
      </w:r>
    </w:p>
    <w:p>
      <w:r>
        <w:t>Turn foreseeable household risks into practical preparedness. Protection includes privacy, clear information, recoverability and calm responses to disruptions.</w:t>
      </w:r>
    </w:p>
    <w:p>
      <w:pPr>
        <w:pStyle w:val="Heading3"/>
      </w:pPr>
      <w:r>
        <w:t>Where this level can live</w:t>
      </w:r>
    </w:p>
    <w:p>
      <w:r>
        <w:t>Lockable document area, emergency information point, safe exit routes, secure network/device station, basic contingency supplies.</w:t>
      </w:r>
    </w:p>
    <w:p>
      <w:pPr>
        <w:pStyle w:val="Heading3"/>
      </w:pPr>
      <w:r>
        <w:t>What the resident might see / sense</w:t>
      </w:r>
    </w:p>
    <w:p>
      <w:r>
        <w:t>Unobtrusive but visible exit understanding, simple emergency map, accessible contacts, stable storage and prompts for mindful decision-making.</w:t>
      </w:r>
    </w:p>
    <w:p>
      <w:pPr>
        <w:pStyle w:val="Heading3"/>
      </w:pPr>
      <w:r>
        <w:t>Everyday action that carries it</w:t>
      </w:r>
    </w:p>
    <w:p>
      <w:r>
        <w:t>Review emergency contacts and escape arrangements; check documents and supplies; update cybersecurity settings; record incidents and resolutions.</w:t>
      </w:r>
    </w:p>
    <w:p>
      <w:pPr>
        <w:pStyle w:val="Heading3"/>
      </w:pPr>
      <w:r>
        <w:t>Five-point design check</w:t>
      </w:r>
    </w:p>
    <w:p>
      <w:pPr>
        <w:pStyle w:val="Compact"/>
      </w:pPr>
      <w:r>
        <w:t>☐  Can occupants find exits and emergency contacts quickly?</w:t>
      </w:r>
    </w:p>
    <w:p>
      <w:pPr>
        <w:pStyle w:val="Compact"/>
      </w:pPr>
      <w:r>
        <w:t>☐  Are keys, documents and personal data appropriately protected?</w:t>
      </w:r>
    </w:p>
    <w:p>
      <w:pPr>
        <w:pStyle w:val="Compact"/>
      </w:pPr>
      <w:r>
        <w:t>☐  Are safety needs matched to actual residents, including visitors?</w:t>
      </w:r>
    </w:p>
    <w:p>
      <w:pPr>
        <w:pStyle w:val="Compact"/>
      </w:pPr>
      <w:r>
        <w:t>☐  Is there a clear response for loss of power, heat or water?</w:t>
      </w:r>
    </w:p>
    <w:p>
      <w:pPr>
        <w:pStyle w:val="Compact"/>
      </w:pPr>
      <w:r>
        <w:t>☐  Does security preserve agency, not become surveillance or control?</w:t>
      </w:r>
    </w:p>
    <w:p>
      <w:pPr>
        <w:pStyle w:val="SmallNote"/>
      </w:pPr>
      <w:r>
        <w:t>Boundary: Do not obstruct exits, override fire measures or use unsafe locks; apply current professional guidance where required.</w:t>
      </w:r>
    </w:p>
    <w:p>
      <w:pPr>
        <w:pStyle w:val="Heading2"/>
      </w:pPr>
      <w:r>
        <w:t>10  Repetition / Environment</w:t>
      </w:r>
    </w:p>
    <w:p>
      <w:pPr>
        <w:pStyle w:val="Eyebrow"/>
      </w:pPr>
      <w:r>
        <w:t>Waste &amp; urinary · Sustainability · Biodiversity | Solaris chakra | Earth field</w:t>
      </w:r>
    </w:p>
    <w:p>
      <w:r>
        <w:t>Make daily cycles of use, cleaning, sorting, repair and reuse straightforward. The home should reduce unnecessary consumption through repeated manageable actions.</w:t>
      </w:r>
    </w:p>
    <w:p>
      <w:pPr>
        <w:pStyle w:val="Heading3"/>
      </w:pPr>
      <w:r>
        <w:t>Where this level can live</w:t>
      </w:r>
    </w:p>
    <w:p>
      <w:r>
        <w:t>Kitchen recycling area, laundry zone, repair cupboard, compost point where appropriate, garden/plant area and storage for reusable packaging.</w:t>
      </w:r>
    </w:p>
    <w:p>
      <w:pPr>
        <w:pStyle w:val="Heading3"/>
      </w:pPr>
      <w:r>
        <w:t>What the resident might see / sense</w:t>
      </w:r>
    </w:p>
    <w:p>
      <w:r>
        <w:t>Visible reusable materials, non-wasteful finish palette, plant-care notes, earth textures and clear lifecycle labels for restored items.</w:t>
      </w:r>
    </w:p>
    <w:p>
      <w:pPr>
        <w:pStyle w:val="Heading3"/>
      </w:pPr>
      <w:r>
        <w:t>Everyday action that carries it</w:t>
      </w:r>
    </w:p>
    <w:p>
      <w:r>
        <w:t>Repair before replacement; monitor actual utility use; care for plants as suited to conditions; periodic donation and reuse review.</w:t>
      </w:r>
    </w:p>
    <w:p>
      <w:pPr>
        <w:pStyle w:val="Heading3"/>
      </w:pPr>
      <w:r>
        <w:t>Five-point design check</w:t>
      </w:r>
    </w:p>
    <w:p>
      <w:pPr>
        <w:pStyle w:val="Compact"/>
      </w:pPr>
      <w:r>
        <w:t>☐  Is waste sorting easy at the point where waste occurs?</w:t>
      </w:r>
    </w:p>
    <w:p>
      <w:pPr>
        <w:pStyle w:val="Compact"/>
      </w:pPr>
      <w:r>
        <w:t>☐  Can used items be repaired or passed on?</w:t>
      </w:r>
    </w:p>
    <w:p>
      <w:pPr>
        <w:pStyle w:val="Compact"/>
      </w:pPr>
      <w:r>
        <w:t>☐  Are water and energy measures tracked without becoming intrusive?</w:t>
      </w:r>
    </w:p>
    <w:p>
      <w:pPr>
        <w:pStyle w:val="Compact"/>
      </w:pPr>
      <w:r>
        <w:t>☐  Is a plant or green feature viable in its real conditions?</w:t>
      </w:r>
    </w:p>
    <w:p>
      <w:pPr>
        <w:pStyle w:val="Compact"/>
      </w:pPr>
      <w:r>
        <w:t>☐  Are cleaning and replacement practices documented and affordable?</w:t>
      </w:r>
    </w:p>
    <w:p>
      <w:pPr>
        <w:pStyle w:val="SmallNote"/>
      </w:pPr>
      <w:r>
        <w:t>Boundary: Reused goods still require inspection; energy-saving performance must not be claimed without an appropriate basis.</w:t>
      </w:r>
    </w:p>
    <w:p>
      <w:pPr>
        <w:pStyle w:val="Heading2"/>
      </w:pPr>
      <w:r>
        <w:t>11  Memory / Politics</w:t>
      </w:r>
    </w:p>
    <w:p>
      <w:pPr>
        <w:pStyle w:val="Eyebrow"/>
      </w:pPr>
      <w:r>
        <w:t>Integumentary · Enforcement · Borders &amp; Jurisdictions | Galactic chakra | Geography field</w:t>
      </w:r>
    </w:p>
    <w:p>
      <w:r>
        <w:t>Connect individual and collective history with place, governance and boundary. The home acknowledges the resident’s chosen past, the neighbourhood it belongs to and the agreements that shape shared life.</w:t>
      </w:r>
    </w:p>
    <w:p>
      <w:pPr>
        <w:pStyle w:val="Heading3"/>
      </w:pPr>
      <w:r>
        <w:t>Where this level can live</w:t>
      </w:r>
    </w:p>
    <w:p>
      <w:r>
        <w:t>East memory point, entry map, archival shelf, community-information drawer, guest/household boundary signage when appropriate.</w:t>
      </w:r>
    </w:p>
    <w:p>
      <w:pPr>
        <w:pStyle w:val="Heading3"/>
      </w:pPr>
      <w:r>
        <w:t>What the resident might see / sense</w:t>
      </w:r>
    </w:p>
    <w:p>
      <w:r>
        <w:t>Local materials, chosen heritage art, reclaimed objects with provenance, maps, postcards and personal historical objects with privacy controls.</w:t>
      </w:r>
    </w:p>
    <w:p>
      <w:pPr>
        <w:pStyle w:val="Heading3"/>
      </w:pPr>
      <w:r>
        <w:t>Everyday action that carries it</w:t>
      </w:r>
    </w:p>
    <w:p>
      <w:r>
        <w:t>Update household story only with consent; preserve useful instructions and lessons; review shared-house boundaries when people move in or out.</w:t>
      </w:r>
    </w:p>
    <w:p>
      <w:pPr>
        <w:pStyle w:val="Heading3"/>
      </w:pPr>
      <w:r>
        <w:t>Five-point design check</w:t>
      </w:r>
    </w:p>
    <w:p>
      <w:pPr>
        <w:pStyle w:val="Compact"/>
      </w:pPr>
      <w:r>
        <w:t>☐  Is the resident’s past represented only in ways they approve?</w:t>
      </w:r>
    </w:p>
    <w:p>
      <w:pPr>
        <w:pStyle w:val="Compact"/>
      </w:pPr>
      <w:r>
        <w:t>☐  Does the place acknowledge its local geography and history?</w:t>
      </w:r>
    </w:p>
    <w:p>
      <w:pPr>
        <w:pStyle w:val="Compact"/>
      </w:pPr>
      <w:r>
        <w:t>☐  Are public, shared and private areas legible?</w:t>
      </w:r>
    </w:p>
    <w:p>
      <w:pPr>
        <w:pStyle w:val="Compact"/>
      </w:pPr>
      <w:r>
        <w:t>☐  Are house agreements accessible and fair?</w:t>
      </w:r>
    </w:p>
    <w:p>
      <w:pPr>
        <w:pStyle w:val="Compact"/>
      </w:pPr>
      <w:r>
        <w:t>☐  Can objects be moved when a resident’s interpretation changes?</w:t>
      </w:r>
    </w:p>
    <w:p>
      <w:pPr>
        <w:pStyle w:val="SmallNote"/>
      </w:pPr>
      <w:r>
        <w:t>Boundary: Avoid cultural stereotyping and public display of personal histories without permission.</w:t>
      </w:r>
    </w:p>
    <w:p>
      <w:pPr>
        <w:pStyle w:val="Heading2"/>
      </w:pPr>
      <w:r>
        <w:t>12  Judgement / Law</w:t>
      </w:r>
    </w:p>
    <w:p>
      <w:pPr>
        <w:pStyle w:val="Eyebrow"/>
      </w:pPr>
      <w:r>
        <w:t>Endocrine · Systems · Legislation &amp; Government | Universal chakra | Governments field</w:t>
      </w:r>
    </w:p>
    <w:p>
      <w:r>
        <w:t>Put a coherent governing structure behind the home: clear responsibilities, permissions, maintenance, respect for residents, transparent decisions and accountability. It is the top layer because rules must translate into everyday practice all the way down to Education.</w:t>
      </w:r>
    </w:p>
    <w:p>
      <w:pPr>
        <w:pStyle w:val="Heading3"/>
      </w:pPr>
      <w:r>
        <w:t>Where this level can live</w:t>
      </w:r>
    </w:p>
    <w:p>
      <w:r>
        <w:t>House documentation, tenancy / ownership file, maintenance records, permissions folder, shared-space rules and accessible contact list.</w:t>
      </w:r>
    </w:p>
    <w:p>
      <w:pPr>
        <w:pStyle w:val="Heading3"/>
      </w:pPr>
      <w:r>
        <w:t>What the resident might see / sense</w:t>
      </w:r>
    </w:p>
    <w:p>
      <w:r>
        <w:t>Simple principles statement, legible responsibility chart, respectful shared-boundary markers, clean document storage.</w:t>
      </w:r>
    </w:p>
    <w:p>
      <w:pPr>
        <w:pStyle w:val="Heading3"/>
      </w:pPr>
      <w:r>
        <w:t>Everyday action that carries it</w:t>
      </w:r>
    </w:p>
    <w:p>
      <w:r>
        <w:t>Document requested alterations, approvals, costs and ongoing duties; review when occupancy or law changes; make responsibilities understandable.</w:t>
      </w:r>
    </w:p>
    <w:p>
      <w:pPr>
        <w:pStyle w:val="Heading3"/>
      </w:pPr>
      <w:r>
        <w:t>Five-point design check</w:t>
      </w:r>
    </w:p>
    <w:p>
      <w:pPr>
        <w:pStyle w:val="Compact"/>
      </w:pPr>
      <w:r>
        <w:t>☐  Are permissions and responsibilities clear for each installed feature?</w:t>
      </w:r>
    </w:p>
    <w:p>
      <w:pPr>
        <w:pStyle w:val="Compact"/>
      </w:pPr>
      <w:r>
        <w:t>☐  Does the resident know who can change, repair or remove an item?</w:t>
      </w:r>
    </w:p>
    <w:p>
      <w:pPr>
        <w:pStyle w:val="Compact"/>
      </w:pPr>
      <w:r>
        <w:t>☐  Are costs, insurance and landlord arrangements documented?</w:t>
      </w:r>
    </w:p>
    <w:p>
      <w:pPr>
        <w:pStyle w:val="Compact"/>
      </w:pPr>
      <w:r>
        <w:t>☐  Can a conflict be resolved through a fair and known process?</w:t>
      </w:r>
    </w:p>
    <w:p>
      <w:pPr>
        <w:pStyle w:val="Compact"/>
      </w:pPr>
      <w:r>
        <w:t>☐  Does governance result in an understandable everyday instruction?</w:t>
      </w:r>
    </w:p>
    <w:p>
      <w:pPr>
        <w:pStyle w:val="SmallNote"/>
      </w:pPr>
      <w:r>
        <w:t>Boundary: Symbolic order does not supersede tenancy agreements, planning control, building regulations or rights under applicable law.</w:t>
      </w:r>
    </w:p>
    <w:p>
      <w:pPr>
        <w:pStyle w:val="Heading1"/>
      </w:pPr>
      <w:r>
        <w:t>07  Room-by-room and transitional-space applications</w:t>
      </w:r>
    </w:p>
    <w:p>
      <w:r>
        <w:t>This section turns the twelve levels into adaptable room briefs. The selected space need not have all listed features; the project-wide coverage matrix identifies where each system is carried.</w:t>
      </w:r>
    </w:p>
    <w:p>
      <w:pPr>
        <w:pStyle w:val="Heading2"/>
      </w:pPr>
      <w:r>
        <w:t>Entrance / threshold</w:t>
      </w:r>
    </w:p>
    <w:p>
      <w:r>
        <w:t>Role: Entry as a translation between society and self</w:t>
      </w:r>
    </w:p>
    <w:p>
      <w:r>
        <w:t>Systems: 1 Education (orientation); 7 Infrastructure (routes); 9 Security (exit and privacy); 11 Memory (place); 12 Law (house protocols).</w:t>
      </w:r>
    </w:p>
    <w:p>
      <w:r>
        <w:t>Practical design: Wayfinding, accessible shoe/coat storage, visitor route, emergency contacts, chosen welcome object, clear privacy threshold.</w:t>
      </w:r>
    </w:p>
    <w:p>
      <w:pPr>
        <w:pStyle w:val="SmallNote"/>
      </w:pPr>
      <w:r>
        <w:t>Inspection: Verify access route and door clearances; avoid trip-prone décor.</w:t>
      </w:r>
    </w:p>
    <w:p>
      <w:pPr>
        <w:pStyle w:val="Heading2"/>
      </w:pPr>
      <w:r>
        <w:t>Living room / gathering</w:t>
      </w:r>
    </w:p>
    <w:p>
      <w:r>
        <w:t>Role: Shared field without forced sociability</w:t>
      </w:r>
    </w:p>
    <w:p>
      <w:r>
        <w:t>Systems: 2 Culture, 4 Relations, 5 Expression, 8 Welfare, 11 Memory.</w:t>
      </w:r>
    </w:p>
    <w:p>
      <w:r>
        <w:t>Practical design: Flexible seating facing each other, optional media screen, layered light, chosen blue/water or green theme, display with resident control.</w:t>
      </w:r>
    </w:p>
    <w:p>
      <w:pPr>
        <w:pStyle w:val="SmallNote"/>
      </w:pPr>
      <w:r>
        <w:t>Inspection: Ensure a quiet configuration, usable furniture spacing and controllable sound.</w:t>
      </w:r>
    </w:p>
    <w:p>
      <w:pPr>
        <w:pStyle w:val="Heading2"/>
      </w:pPr>
      <w:r>
        <w:t>Dining area</w:t>
      </w:r>
    </w:p>
    <w:p>
      <w:r>
        <w:t>Role: Consumption + conversation + reciprocity</w:t>
      </w:r>
    </w:p>
    <w:p>
      <w:r>
        <w:t>Systems: 2 Culture, 3 Health, 4 Finance/Relations, 10 Environment.</w:t>
      </w:r>
    </w:p>
    <w:p>
      <w:r>
        <w:t>Practical design: Restored table, flexible chair count, care cards, shared meal storage, reusable tableware, visible repairs.</w:t>
      </w:r>
    </w:p>
    <w:p>
      <w:pPr>
        <w:pStyle w:val="SmallNote"/>
      </w:pPr>
      <w:r>
        <w:t>Inspection: Ensure hygiene, cleaning access and clear route when chairs are used.</w:t>
      </w:r>
    </w:p>
    <w:p>
      <w:pPr>
        <w:pStyle w:val="Heading2"/>
      </w:pPr>
      <w:r>
        <w:t>Kitchen / pantry</w:t>
      </w:r>
    </w:p>
    <w:p>
      <w:r>
        <w:t>Role: Supply and learning in ordinary action</w:t>
      </w:r>
    </w:p>
    <w:p>
      <w:r>
        <w:t>Systems: 1 Education, 2 Consumption, 3 Health, 4 Finance, 10 Environment, 12 Responsibility.</w:t>
      </w:r>
    </w:p>
    <w:p>
      <w:r>
        <w:t>Practical design: Reachable supplies, transparent labelling, food-preparation zones, clear sorting, repaired suitable furnishings and utility information.</w:t>
      </w:r>
    </w:p>
    <w:p>
      <w:pPr>
        <w:pStyle w:val="SmallNote"/>
      </w:pPr>
      <w:r>
        <w:t>Inspection: Observe food safety, ventilation and electrical/water safety; protect children where needed.</w:t>
      </w:r>
    </w:p>
    <w:p>
      <w:pPr>
        <w:pStyle w:val="Heading2"/>
      </w:pPr>
      <w:r>
        <w:t>Bedroom / restorative suite</w:t>
      </w:r>
    </w:p>
    <w:p>
      <w:r>
        <w:t>Role: Private identity, rest and present anchoring</w:t>
      </w:r>
    </w:p>
    <w:p>
      <w:r>
        <w:t>Systems: 1 Emotional grounding, 3 Health, 6 Autonomy, 8 Stamina, 9 Security.</w:t>
      </w:r>
    </w:p>
    <w:p>
      <w:r>
        <w:t>Practical design: Adjustable privacy and lighting, quiet materials, personal North/South anchors, private memory storage, bedside essentials.</w:t>
      </w:r>
    </w:p>
    <w:p>
      <w:pPr>
        <w:pStyle w:val="SmallNote"/>
      </w:pPr>
      <w:r>
        <w:t>Inspection: Check egress, overheating, damp and accessible controls.</w:t>
      </w:r>
    </w:p>
    <w:p>
      <w:pPr>
        <w:pStyle w:val="Heading2"/>
      </w:pPr>
      <w:r>
        <w:t>Bathroom / washing</w:t>
      </w:r>
    </w:p>
    <w:p>
      <w:r>
        <w:t>Role: Care, water and return to baseline</w:t>
      </w:r>
    </w:p>
    <w:p>
      <w:r>
        <w:t>Systems: 3 Health, 7 Water utilities, 8 Welfare, 10 Repetition.</w:t>
      </w:r>
    </w:p>
    <w:p>
      <w:r>
        <w:t>Practical design: Blue/tactile water cue, adequate storage, understandable controls, reuse where hygienically viable, care instructions.</w:t>
      </w:r>
    </w:p>
    <w:p>
      <w:pPr>
        <w:pStyle w:val="SmallNote"/>
      </w:pPr>
      <w:r>
        <w:t>Inspection: Moisture, slip resistance, plumbing and electrical precautions outrank symbolism.</w:t>
      </w:r>
    </w:p>
    <w:p>
      <w:pPr>
        <w:pStyle w:val="Heading2"/>
      </w:pPr>
      <w:r>
        <w:t>Study / making corner</w:t>
      </w:r>
    </w:p>
    <w:p>
      <w:r>
        <w:t>Role: Learning applied as active creation</w:t>
      </w:r>
    </w:p>
    <w:p>
      <w:r>
        <w:t>Systems: 1 Education, 4 Creativity, 5 Intensity, 6 Innovation, 9 Data protection.</w:t>
      </w:r>
    </w:p>
    <w:p>
      <w:r>
        <w:t>Practical design: Adapted desk, task light, analogue thought wall, accessible supplies, flexible acoustic treatment and lockable storage.</w:t>
      </w:r>
    </w:p>
    <w:p>
      <w:pPr>
        <w:pStyle w:val="SmallNote"/>
      </w:pPr>
      <w:r>
        <w:t>Inspection: Check seating suitability, glare, cables and privacy.</w:t>
      </w:r>
    </w:p>
    <w:p>
      <w:pPr>
        <w:pStyle w:val="Heading2"/>
      </w:pPr>
      <w:r>
        <w:t>Food for Thought / contemplation room</w:t>
      </w:r>
    </w:p>
    <w:p>
      <w:r>
        <w:t>Role: Symposium-inspired reflection; ancient Greek conversation as recreation</w:t>
      </w:r>
    </w:p>
    <w:p>
      <w:r>
        <w:t>Systems: 2 Culture, 4 Relations, 5 Expression, 6 Cognition, 8 Humanity, 11 Memory.</w:t>
      </w:r>
    </w:p>
    <w:p>
      <w:r>
        <w:t>Practical design: Comfortable circular conversation arrangement, element wall vocabulary, “All Is Related” statement, writing surfaces, books and quiet options.</w:t>
      </w:r>
    </w:p>
    <w:p>
      <w:pPr>
        <w:pStyle w:val="SmallNote"/>
      </w:pPr>
      <w:r>
        <w:t>Inspection: Dedicated mansion room or an adaptable living room zone; not compulsory in small properties.</w:t>
      </w:r>
    </w:p>
    <w:p>
      <w:pPr>
        <w:pStyle w:val="Heading2"/>
      </w:pPr>
      <w:r>
        <w:t>Hallways / stairs</w:t>
      </w:r>
    </w:p>
    <w:p>
      <w:r>
        <w:t>Role: The house teaches through movement</w:t>
      </w:r>
    </w:p>
    <w:p>
      <w:r>
        <w:t>Systems: 1 Wayfinding, 7 Infrastructure, 9 Security, 11 History, 12 Order.</w:t>
      </w:r>
    </w:p>
    <w:p>
      <w:r>
        <w:t>Practical design: Light sequence, tactile/visual wayfinding, unobtrusive directional timeline, safely fixed maps and explanatory cues.</w:t>
      </w:r>
    </w:p>
    <w:p>
      <w:pPr>
        <w:pStyle w:val="SmallNote"/>
      </w:pPr>
      <w:r>
        <w:t>Inspection: Nothing obstructs exits, guardrails or stair visibility.</w:t>
      </w:r>
    </w:p>
    <w:p>
      <w:pPr>
        <w:pStyle w:val="Heading2"/>
      </w:pPr>
      <w:r>
        <w:t>Laundry / utility</w:t>
      </w:r>
    </w:p>
    <w:p>
      <w:r>
        <w:t>Role: The unseen cycles made legible</w:t>
      </w:r>
    </w:p>
    <w:p>
      <w:r>
        <w:t>Systems: 1 Instructions, 7 Services, 10 Waste/cycles, 12 Maintenance.</w:t>
      </w:r>
    </w:p>
    <w:p>
      <w:r>
        <w:t>Practical design: Sorting, low-waste supplies, service chart, parts and repair records, spare linens.</w:t>
      </w:r>
    </w:p>
    <w:p>
      <w:pPr>
        <w:pStyle w:val="SmallNote"/>
      </w:pPr>
      <w:r>
        <w:t>Inspection: Ventilation, equipment instructions, water protection and adequate access.</w:t>
      </w:r>
    </w:p>
    <w:p>
      <w:pPr>
        <w:pStyle w:val="Heading2"/>
      </w:pPr>
      <w:r>
        <w:t>Garden / balcony / window planting</w:t>
      </w:r>
    </w:p>
    <w:p>
      <w:r>
        <w:t>Role: Living Earth and seasonal observation</w:t>
      </w:r>
    </w:p>
    <w:p>
      <w:r>
        <w:t>Systems: 3 Healthful outdoor access, 4 Nurture, 6 Observation, 10 Biodiversity, 11 Geography.</w:t>
      </w:r>
    </w:p>
    <w:p>
      <w:r>
        <w:t>Practical design: Native or suitable plants, reused planters, water plan, observation notes, composting only where viable.</w:t>
      </w:r>
    </w:p>
    <w:p>
      <w:pPr>
        <w:pStyle w:val="SmallNote"/>
      </w:pPr>
      <w:r>
        <w:t>Inspection: Check load, drainage, wind, species safety and daylight; no promise of purification.</w:t>
      </w:r>
    </w:p>
    <w:p>
      <w:pPr>
        <w:pStyle w:val="Heading2"/>
      </w:pPr>
      <w:r>
        <w:t>Child / youth learning space</w:t>
      </w:r>
    </w:p>
    <w:p>
      <w:r>
        <w:t>Role: Agency and future learning through play</w:t>
      </w:r>
    </w:p>
    <w:p>
      <w:r>
        <w:t>Systems: 1 Education, 2 Culture, 5 Expression, 6 Innovation, 8 Welfare, 9 Safety.</w:t>
      </w:r>
    </w:p>
    <w:p>
      <w:r>
        <w:t>Practical design: Adaptable art wall, play/learning zones, adjustable displays, child-owned history and future prompts.</w:t>
      </w:r>
    </w:p>
    <w:p>
      <w:pPr>
        <w:pStyle w:val="SmallNote"/>
      </w:pPr>
      <w:r>
        <w:t>Inspection: Age-appropriate fittings, anchor heavy furniture, permit regular update.</w:t>
      </w:r>
    </w:p>
    <w:p>
      <w:pPr>
        <w:pStyle w:val="Heading2"/>
      </w:pPr>
      <w:r>
        <w:t>Guest / shared room</w:t>
      </w:r>
    </w:p>
    <w:p>
      <w:r>
        <w:t>Role: Hospitality with clear boundaries</w:t>
      </w:r>
    </w:p>
    <w:p>
      <w:r>
        <w:t>Systems: 2 Culture, 3 Visitor experience, 8 Welfare, 9 Security, 12 Rules.</w:t>
      </w:r>
    </w:p>
    <w:p>
      <w:r>
        <w:t>Practical design: Visitor information, flexible seating/sleeping, accessible toiletries, shared/private markers.</w:t>
      </w:r>
    </w:p>
    <w:p>
      <w:pPr>
        <w:pStyle w:val="SmallNote"/>
      </w:pPr>
      <w:r>
        <w:t>Inspection: Agree privacy, occupancy and house-specific safety requirements.</w:t>
      </w:r>
    </w:p>
    <w:p>
      <w:pPr>
        <w:pStyle w:val="Heading2"/>
      </w:pPr>
      <w:r>
        <w:t>Storage / repair space</w:t>
      </w:r>
    </w:p>
    <w:p>
      <w:r>
        <w:t>Role: Continuity of objects and household knowledge</w:t>
      </w:r>
    </w:p>
    <w:p>
      <w:r>
        <w:t>Systems: 1 Supply, 4 Finance, 7 Access, 10 Reuse, 12 Ownership.</w:t>
      </w:r>
    </w:p>
    <w:p>
      <w:r>
        <w:t>Practical design: Labelled spare parts, restoration tools, inventory, cleaning equipment, defined repair queue.</w:t>
      </w:r>
    </w:p>
    <w:p>
      <w:pPr>
        <w:pStyle w:val="SmallNote"/>
      </w:pPr>
      <w:r>
        <w:t>Inspection: Safe weight limits, ventilation and secure storage for hazardous items.</w:t>
      </w:r>
    </w:p>
    <w:p>
      <w:pPr>
        <w:pStyle w:val="Heading1"/>
      </w:pPr>
      <w:r>
        <w:t>08  Adapting to building scale and tenancy type</w:t>
      </w:r>
    </w:p>
    <w:p>
      <w:pPr>
        <w:pStyle w:val="Heading2"/>
      </w:pPr>
      <w:r>
        <w:t>8.1  A studio apartment</w:t>
      </w:r>
    </w:p>
    <w:p>
      <w:r>
        <w:t>Concentrate meaning in multifunctional features. One living/sleeping area can include a folding study position, South or brightest-window plants if appropriate, East memory shelf, West future/blue cue and a small North grounding storage point. The twelve systems are verified through daily function rather than twelve distinct objects. A single readable house booklet can cover Education, Governance, Safety and Maintenance.</w:t>
      </w:r>
    </w:p>
    <w:p>
      <w:pPr>
        <w:pStyle w:val="Heading2"/>
      </w:pPr>
      <w:r>
        <w:t>8.2  A one- or two-bedroom flat</w:t>
      </w:r>
    </w:p>
    <w:p>
      <w:r>
        <w:t>Assign stronger character to entrance, shared room, kitchen, bedroom and any window/outdoor threshold. Use movable partitions and surfaces rather than fixed interventions. Test visible cues from likely paths: waking, entering, cooking, working and resting. Keep personal-memory displays out of sight of visitors when desired.</w:t>
      </w:r>
    </w:p>
    <w:p>
      <w:pPr>
        <w:pStyle w:val="Heading2"/>
      </w:pPr>
      <w:r>
        <w:t>8.3  A family or terraced house</w:t>
      </w:r>
    </w:p>
    <w:p>
      <w:r>
        <w:t>Allow different levels to be carried by separate but connected rooms: shared Culture/Relations downstairs; private recovery upstairs; Education in storage/work areas; Environment in garden and laundry; Security/Rules at thresholds. Resident timelines may coexist with collective household story without requiring full consensus on every symbol.</w:t>
      </w:r>
    </w:p>
    <w:p>
      <w:pPr>
        <w:pStyle w:val="Heading2"/>
      </w:pPr>
      <w:r>
        <w:t>8.4  A mansion or estate</w:t>
      </w:r>
    </w:p>
    <w:p>
      <w:r>
        <w:t>Dedicated spaces can express the systems in depth: Food for Thought contemplation, workshop, family learning library, studio, conservatory or garden, restorative suite and service infrastructure. These rooms must remain connected through a coherent route, integrated operating budget and maintenance plan. Scale creates opportunity for subtlety rather than a requirement for excessive objects.</w:t>
      </w:r>
    </w:p>
    <w:p>
      <w:pPr>
        <w:pStyle w:val="Heading2"/>
      </w:pPr>
      <w:r>
        <w:t>8.5  Shared residence / 4Honeth staff housing</w:t>
      </w:r>
    </w:p>
    <w:p>
      <w:r>
        <w:t>Prioritise personal autonomy, fair shared-space agreements, clearly assigned maintenance, access to household supplies and choice about communal participation. A symbolic theme cannot justify privacy loss or unequal access. Each private room can hold personal time-compass cues while the shared zones display neutral, collective themes.</w:t>
      </w:r>
    </w:p>
    <w:p>
      <w:pPr>
        <w:pStyle w:val="Heading2"/>
      </w:pPr>
      <w:r>
        <w:t>8.6  Rented 4Honeth Design scheme</w:t>
      </w:r>
    </w:p>
    <w:p>
      <w:r>
        <w:t>Separate portable design elements (furniture, colour through removable textiles, objects, learning cards, moveable plants) from alterations needing consent or specialist work. A design-rent contract specifies ownership, maintenance, insurance, replacement and removal at the end of the tenancy. Resident personalisation should not be treated as a permanent transfer of private life history to the landlord.</w:t>
      </w:r>
    </w:p>
    <w:p>
      <w:pPr>
        <w:pStyle w:val="Heading2"/>
      </w:pPr>
      <w:r>
        <w:t>8.7  Historic or listed property</w:t>
      </w:r>
    </w:p>
    <w:p>
      <w:r>
        <w:t>Work with the building’s character and existing fabric. Use free-standing furniture, reversible interpretation and careful lighting before considering interventions to historic material. Where alterations affect special architectural or historic interest, determine listed building consent requirements with the local planning authority and qualified professionals.</w:t>
      </w:r>
    </w:p>
    <w:p>
      <w:pPr>
        <w:pStyle w:val="Heading1"/>
      </w:pPr>
      <w:r>
        <w:t>09  Reuse, restoration and the self-regenerative economy</w:t>
      </w:r>
    </w:p>
    <w:p>
      <w:pPr>
        <w:pStyle w:val="Heading2"/>
      </w:pPr>
      <w:r>
        <w:t>9.1  The resource-first design sequence</w:t>
      </w:r>
    </w:p>
    <w:p>
      <w:pPr>
        <w:pStyle w:val="ListNumber"/>
      </w:pPr>
      <w:r>
        <w:t>Survey the object and materials already present in the home.</w:t>
      </w:r>
    </w:p>
    <w:p>
      <w:pPr>
        <w:pStyle w:val="ListNumber"/>
      </w:pPr>
      <w:r>
        <w:t>Check whether existing items can be rearranged to supply missing functions.</w:t>
      </w:r>
    </w:p>
    <w:p>
      <w:pPr>
        <w:pStyle w:val="ListNumber"/>
      </w:pPr>
      <w:r>
        <w:t>Search the SHS/4Honeth reuse and second-hand inventory.</w:t>
      </w:r>
    </w:p>
    <w:p>
      <w:pPr>
        <w:pStyle w:val="ListNumber"/>
      </w:pPr>
      <w:r>
        <w:t>Restore, repair, clean, test and document provenance where practical.</w:t>
      </w:r>
    </w:p>
    <w:p>
      <w:pPr>
        <w:pStyle w:val="ListNumber"/>
      </w:pPr>
      <w:r>
        <w:t>Commission local artists or the proposed design studio only where the function cannot otherwise be met.</w:t>
      </w:r>
    </w:p>
    <w:p>
      <w:pPr>
        <w:pStyle w:val="ListNumber"/>
      </w:pPr>
      <w:r>
        <w:t>Purchase additional components only when justified by performance, hygiene, safety, compatibility or the resident’s explicit needs.</w:t>
      </w:r>
    </w:p>
    <w:p>
      <w:pPr>
        <w:pStyle w:val="ListNumber"/>
      </w:pPr>
      <w:r>
        <w:t>Record total cost, owner, condition, expected maintenance and end-of-use route.</w:t>
      </w:r>
    </w:p>
    <w:p>
      <w:pPr>
        <w:pStyle w:val="Heading2"/>
      </w:pPr>
      <w:r>
        <w:t>9.2  An object library across twelve systems</w:t>
      </w:r>
    </w:p>
    <w:p>
      <w:r>
        <w:t>A refurbished chair is not simply furniture. It may represent Finance (avoided replacement spend), Environment (extended material life), Education (repair knowledge), Culture (a story), Personal Memory (where it came from), and Law (ownership/return agreement). The house register should show the object’s multiple roles so that the design team can simplify, rather than accumulate, purchases.</w:t>
      </w:r>
    </w:p>
    <w:p>
      <w:pPr>
        <w:pStyle w:val="Heading2"/>
      </w:pPr>
      <w:r>
        <w:t>9.3  Future design-studio extensions</w:t>
      </w:r>
    </w:p>
    <w:p>
      <w:r>
        <w:t>The 4Honeth concept includes eventual collaboration among design studios, artists, gardens, mycology initiatives and material innovators. Proposals such as cactus-based plastics, fibres from banana waste or transparent solar glazing should be treated as candidate products for independent verification, not assumed solutions. Each candidate receives a fit-for-use, safety, supplier, cost, maintenance, replacement and benefit assessment before inclusion.</w:t>
      </w:r>
    </w:p>
    <w:p>
      <w:pPr>
        <w:pStyle w:val="Heading2"/>
      </w:pPr>
      <w:r>
        <w:t>9.4  Tenant improvement economics</w:t>
      </w:r>
    </w:p>
    <w:p>
      <w:r>
        <w:t>The working 4Honeth illustration: an approved feature costing £1,000, with an illustrative 5% margin of £50, yields a £1,050 total; distributed evenly over a 24-month tenancy, this is £43.75 per month. The example shows how an agreed feature could be spread across the resident’s use period. It does not by itself establish ownership, VAT treatment, energy savings, service charges, financing terms or landlord permission. Those are specified in the actual agreement.</w:t>
      </w:r>
    </w:p>
    <w:p>
      <w:pPr>
        <w:pStyle w:val="Heading2"/>
      </w:pPr>
      <w:r>
        <w:t>9.5  Maintenance economy</w:t>
      </w:r>
    </w:p>
    <w:p>
      <w:r>
        <w:t>Every installed item gets an easy answer to: What happens if it breaks? Who is the responsible party? What is the replacement source? Can it be repaired locally? Can the resident continue to use the room if the object is absent? Maintenance information belongs in the home manual at delivery, not only at the time of failure.</w:t>
      </w:r>
    </w:p>
    <w:p>
      <w:pPr>
        <w:pStyle w:val="Heading1"/>
      </w:pPr>
      <w:r>
        <w:t>10  Workflow: assess upwards, integrate backwards</w:t>
      </w:r>
    </w:p>
    <w:p>
      <w:pPr>
        <w:pStyle w:val="Heading2"/>
      </w:pPr>
      <w:r>
        <w:t>10.1  Step 0 — scope, residents and consent</w:t>
      </w:r>
    </w:p>
    <w:p>
      <w:r>
        <w:t>Record property type, exact occupiers/expected needs, budget, tenant/owner permissions, constraints, heritage status where relevant and which personal themes are voluntary. Record site measurements and directional survey; identify actual daylight, heat, acoustics, air and usable routes.</w:t>
      </w:r>
    </w:p>
    <w:p>
      <w:pPr>
        <w:pStyle w:val="Heading2"/>
      </w:pPr>
      <w:r>
        <w:t>10.2  Round 1 — assess upward from Education to Law</w:t>
      </w:r>
    </w:p>
    <w:p>
      <w:pPr>
        <w:pStyle w:val="ListNumber"/>
      </w:pPr>
      <w:r>
        <w:t>Education: inventory the resident’s ability to use the house, find information and manage supplies.</w:t>
      </w:r>
    </w:p>
    <w:p>
      <w:pPr>
        <w:pStyle w:val="ListNumber"/>
      </w:pPr>
      <w:r>
        <w:t>Culture: map social life, media and consumption zones.</w:t>
      </w:r>
    </w:p>
    <w:p>
      <w:pPr>
        <w:pStyle w:val="ListNumber"/>
      </w:pPr>
      <w:r>
        <w:t>Public Health: observe comfort and access to bodily care; identify environmental issues that need a competent review.</w:t>
      </w:r>
    </w:p>
    <w:p>
      <w:pPr>
        <w:pStyle w:val="ListNumber"/>
      </w:pPr>
      <w:r>
        <w:t>Finance: document cost, resources, avoidable purchases and upkeep.</w:t>
      </w:r>
    </w:p>
    <w:p>
      <w:pPr>
        <w:pStyle w:val="ListNumber"/>
      </w:pPr>
      <w:r>
        <w:t>Economy: identify where work, focus and activity occur.</w:t>
      </w:r>
    </w:p>
    <w:p>
      <w:pPr>
        <w:pStyle w:val="ListNumber"/>
      </w:pPr>
      <w:r>
        <w:t>Innovation: test adaptability, understanding and optional technology.</w:t>
      </w:r>
    </w:p>
    <w:p>
      <w:pPr>
        <w:pStyle w:val="ListNumber"/>
      </w:pPr>
      <w:r>
        <w:t>Infrastructure: map routes, utilities, lighting and maintenance access.</w:t>
      </w:r>
    </w:p>
    <w:p>
      <w:pPr>
        <w:pStyle w:val="ListNumber"/>
      </w:pPr>
      <w:r>
        <w:t>Social Welfare: inspect rest, inclusion and support.</w:t>
      </w:r>
    </w:p>
    <w:p>
      <w:pPr>
        <w:pStyle w:val="ListNumber"/>
      </w:pPr>
      <w:r>
        <w:t>Security: examine exits, safeguarding, privacy and backup plans.</w:t>
      </w:r>
    </w:p>
    <w:p>
      <w:pPr>
        <w:pStyle w:val="ListNumber"/>
      </w:pPr>
      <w:r>
        <w:t>Environment: examine material cycles, planting viability, waste and efficiency.</w:t>
      </w:r>
    </w:p>
    <w:p>
      <w:pPr>
        <w:pStyle w:val="ListNumber"/>
      </w:pPr>
      <w:r>
        <w:t>Politics: map spatial boundaries, household history and place.</w:t>
      </w:r>
    </w:p>
    <w:p>
      <w:pPr>
        <w:pStyle w:val="ListNumber"/>
      </w:pPr>
      <w:r>
        <w:t>Law: document all duties, permissions, responsibilities and governing agreements.</w:t>
      </w:r>
    </w:p>
    <w:p>
      <w:pPr>
        <w:pStyle w:val="Heading2"/>
      </w:pPr>
      <w:r>
        <w:t>10.3  Round 2 — integrate backwards from Law to Education</w:t>
      </w:r>
    </w:p>
    <w:p>
      <w:r>
        <w:t>First set the house’s boundaries: lawful and agreed works, tenancy responsibilities, access, shared rules and change authority. Translate those decisions into security, memory, resource and operational practices. Specify technical infrastructure next, then day-to-day activity, social and health-related functions, cultural experience and basic education. The final test is simple: can the resident actually use, understand and maintain what governance has approved?</w:t>
      </w:r>
    </w:p>
    <w:p>
      <w:pPr>
        <w:pStyle w:val="Heading2"/>
      </w:pPr>
      <w:r>
        <w:t>10.4  Draft and approve a design schedule</w:t>
      </w:r>
    </w:p>
    <w:p>
      <w:r>
        <w:t>Maintain a feature register with: system and secondary systems; direction / time association; room; resident-selected meaning; existing or sourced material; intended functionality; risk or consent dependency; cost; maintenance; optionality; and inspection evidence. Cross-check the register against all twelve systems before procurement.</w:t>
      </w:r>
    </w:p>
    <w:p>
      <w:pPr>
        <w:pStyle w:val="Heading2"/>
      </w:pPr>
      <w:r>
        <w:t>10.5  Installation and resident handover</w:t>
      </w:r>
    </w:p>
    <w:p>
      <w:r>
        <w:t>Schedule safe works before decorative items. Test lighting, access, stability and comfort; introduce personalisation only with the resident’s sign-off. Walk the resident through routes, controls and the care manual. Leave a documented choice to move or remove symbolic items later.</w:t>
      </w:r>
    </w:p>
    <w:p>
      <w:pPr>
        <w:pStyle w:val="Heading2"/>
      </w:pPr>
      <w:r>
        <w:t>10.6  Review intervals</w:t>
      </w:r>
    </w:p>
    <w:p>
      <w:r>
        <w:t>A practical draft schedule is: immediate fit-and-function review at handover; short follow-up after initial use; seasonal daylight/comfort review; annual maintenance and personalisation update, or sooner after household change. These are operational proposals, not mandatory intervals for all projects.</w:t>
      </w:r>
    </w:p>
    <w:p>
      <w:pPr>
        <w:pStyle w:val="Heading1"/>
      </w:pPr>
      <w:r>
        <w:t>11  Inspection: the Universal Bar inside the home</w:t>
      </w:r>
    </w:p>
    <w:p>
      <w:pPr>
        <w:pStyle w:val="Heading2"/>
      </w:pPr>
      <w:r>
        <w:t>11.1  One system cannot hide behind another</w:t>
      </w:r>
    </w:p>
    <w:p>
      <w:r>
        <w:t>The wider Universal Bar uses an 8+/10 target for each of the twelve systems rather than one flattering average. The house-design prototype can apply the same per-system threshold to its own representation and usability score. A beautiful lounge cannot mask missing ventilation, unsafe routes, inaccessible information or absent responsibility for repair.</w:t>
      </w:r>
    </w:p>
    <w:p>
      <w:pPr>
        <w:pStyle w:val="Heading2"/>
      </w:pPr>
      <w:r>
        <w:t>11.2  Proposed design scoring dimensions</w:t>
      </w:r>
    </w:p>
    <w:tbl>
      <w:tblPr>
        <w:tblStyle w:val="LightShading-Accent1"/>
        <w:tblW w:type="auto" w:w="0"/>
        <w:jc w:val="center"/>
        <w:tblLayout w:type="fixed"/>
        <w:tblLook w:firstColumn="1" w:firstRow="1" w:lastColumn="0" w:lastRow="0" w:noHBand="0" w:noVBand="1" w:val="04A0"/>
      </w:tblPr>
      <w:tblGrid>
        <w:gridCol w:w="3264"/>
        <w:gridCol w:w="3264"/>
        <w:gridCol w:w="3264"/>
      </w:tblGrid>
      <w:tr>
        <w:trPr>
          <w:tblHeader/>
        </w:trPr>
        <w:tc>
          <w:tcPr>
            <w:tcW w:type="dxa" w:w="3528"/>
            <w:vAlign w:val="center"/>
            <w:shd w:fill="D8E6DC"/>
          </w:tcPr>
          <w:p>
            <w:pPr>
              <w:spacing w:after="0"/>
            </w:pPr>
            <w:r/>
            <w:r>
              <w:rPr>
                <w:b/>
                <w:color w:val="14272B"/>
                <w:sz w:val="17"/>
              </w:rPr>
              <w:t>DIMENSION</w:t>
            </w:r>
          </w:p>
        </w:tc>
        <w:tc>
          <w:tcPr>
            <w:tcW w:type="dxa" w:w="792"/>
            <w:vAlign w:val="center"/>
            <w:shd w:fill="D8E6DC"/>
          </w:tcPr>
          <w:p>
            <w:pPr>
              <w:spacing w:after="0"/>
            </w:pPr>
            <w:r/>
            <w:r>
              <w:rPr>
                <w:b/>
                <w:color w:val="14272B"/>
                <w:sz w:val="17"/>
              </w:rPr>
              <w:t>MAX</w:t>
            </w:r>
          </w:p>
        </w:tc>
        <w:tc>
          <w:tcPr>
            <w:tcW w:type="dxa" w:w="5285"/>
            <w:vAlign w:val="center"/>
            <w:shd w:fill="D8E6DC"/>
          </w:tcPr>
          <w:p>
            <w:pPr>
              <w:spacing w:after="0"/>
            </w:pPr>
            <w:r/>
            <w:r>
              <w:rPr>
                <w:b/>
                <w:color w:val="14272B"/>
                <w:sz w:val="17"/>
              </w:rPr>
              <w:t>WHAT QUALIFIES</w:t>
            </w:r>
          </w:p>
        </w:tc>
      </w:tr>
      <w:tr>
        <w:tc>
          <w:tcPr>
            <w:tcW w:type="dxa" w:w="3528"/>
            <w:vAlign w:val="center"/>
          </w:tcPr>
          <w:p>
            <w:pPr>
              <w:spacing w:after="0"/>
            </w:pPr>
            <w:r/>
            <w:r>
              <w:rPr>
                <w:b w:val="0"/>
                <w:color w:val="14272B"/>
                <w:sz w:val="17"/>
              </w:rPr>
              <w:t>Useful functional expression</w:t>
            </w:r>
          </w:p>
        </w:tc>
        <w:tc>
          <w:tcPr>
            <w:tcW w:type="dxa" w:w="792"/>
            <w:vAlign w:val="center"/>
          </w:tcPr>
          <w:p>
            <w:pPr>
              <w:spacing w:after="0"/>
            </w:pPr>
            <w:r/>
            <w:r>
              <w:rPr>
                <w:b w:val="0"/>
                <w:color w:val="14272B"/>
                <w:sz w:val="17"/>
              </w:rPr>
              <w:t>3</w:t>
            </w:r>
          </w:p>
        </w:tc>
        <w:tc>
          <w:tcPr>
            <w:tcW w:type="dxa" w:w="5285"/>
            <w:vAlign w:val="center"/>
          </w:tcPr>
          <w:p>
            <w:pPr>
              <w:spacing w:after="0"/>
            </w:pPr>
            <w:r/>
            <w:r>
              <w:rPr>
                <w:b w:val="0"/>
                <w:color w:val="14272B"/>
                <w:sz w:val="17"/>
              </w:rPr>
              <w:t>The resident can actually do something necessary or valued.</w:t>
            </w:r>
          </w:p>
        </w:tc>
      </w:tr>
      <w:tr>
        <w:tc>
          <w:tcPr>
            <w:tcW w:type="dxa" w:w="3528"/>
            <w:vAlign w:val="center"/>
            <w:shd w:fill="F5F8F5"/>
          </w:tcPr>
          <w:p>
            <w:pPr>
              <w:spacing w:after="0"/>
            </w:pPr>
            <w:r/>
            <w:r>
              <w:rPr>
                <w:b w:val="0"/>
                <w:color w:val="14272B"/>
                <w:sz w:val="17"/>
              </w:rPr>
              <w:t>Meaningful, resident-appropriate representation</w:t>
            </w:r>
          </w:p>
        </w:tc>
        <w:tc>
          <w:tcPr>
            <w:tcW w:type="dxa" w:w="792"/>
            <w:vAlign w:val="center"/>
            <w:shd w:fill="F5F8F5"/>
          </w:tcPr>
          <w:p>
            <w:pPr>
              <w:spacing w:after="0"/>
            </w:pPr>
            <w:r/>
            <w:r>
              <w:rPr>
                <w:b w:val="0"/>
                <w:color w:val="14272B"/>
                <w:sz w:val="17"/>
              </w:rPr>
              <w:t>2</w:t>
            </w:r>
          </w:p>
        </w:tc>
        <w:tc>
          <w:tcPr>
            <w:tcW w:type="dxa" w:w="5285"/>
            <w:vAlign w:val="center"/>
            <w:shd w:fill="F5F8F5"/>
          </w:tcPr>
          <w:p>
            <w:pPr>
              <w:spacing w:after="0"/>
            </w:pPr>
            <w:r/>
            <w:r>
              <w:rPr>
                <w:b w:val="0"/>
                <w:color w:val="14272B"/>
                <w:sz w:val="17"/>
              </w:rPr>
              <w:t>Symbols, sensory cues or objects are legible and optional.</w:t>
            </w:r>
          </w:p>
        </w:tc>
      </w:tr>
      <w:tr>
        <w:tc>
          <w:tcPr>
            <w:tcW w:type="dxa" w:w="3528"/>
            <w:vAlign w:val="center"/>
          </w:tcPr>
          <w:p>
            <w:pPr>
              <w:spacing w:after="0"/>
            </w:pPr>
            <w:r/>
            <w:r>
              <w:rPr>
                <w:b w:val="0"/>
                <w:color w:val="14272B"/>
                <w:sz w:val="17"/>
              </w:rPr>
              <w:t>Education and household autonomy</w:t>
            </w:r>
          </w:p>
        </w:tc>
        <w:tc>
          <w:tcPr>
            <w:tcW w:type="dxa" w:w="792"/>
            <w:vAlign w:val="center"/>
          </w:tcPr>
          <w:p>
            <w:pPr>
              <w:spacing w:after="0"/>
            </w:pPr>
            <w:r/>
            <w:r>
              <w:rPr>
                <w:b w:val="0"/>
                <w:color w:val="14272B"/>
                <w:sz w:val="17"/>
              </w:rPr>
              <w:t>2</w:t>
            </w:r>
          </w:p>
        </w:tc>
        <w:tc>
          <w:tcPr>
            <w:tcW w:type="dxa" w:w="5285"/>
            <w:vAlign w:val="center"/>
          </w:tcPr>
          <w:p>
            <w:pPr>
              <w:spacing w:after="0"/>
            </w:pPr>
            <w:r/>
            <w:r>
              <w:rPr>
                <w:b w:val="0"/>
                <w:color w:val="14272B"/>
                <w:sz w:val="17"/>
              </w:rPr>
              <w:t>A resident can understand and operate the design.</w:t>
            </w:r>
          </w:p>
        </w:tc>
      </w:tr>
      <w:tr>
        <w:tc>
          <w:tcPr>
            <w:tcW w:type="dxa" w:w="3528"/>
            <w:vAlign w:val="center"/>
            <w:shd w:fill="F5F8F5"/>
          </w:tcPr>
          <w:p>
            <w:pPr>
              <w:spacing w:after="0"/>
            </w:pPr>
            <w:r/>
            <w:r>
              <w:rPr>
                <w:b w:val="0"/>
                <w:color w:val="14272B"/>
                <w:sz w:val="17"/>
              </w:rPr>
              <w:t>Care, upkeep and accountability</w:t>
            </w:r>
          </w:p>
        </w:tc>
        <w:tc>
          <w:tcPr>
            <w:tcW w:type="dxa" w:w="792"/>
            <w:vAlign w:val="center"/>
            <w:shd w:fill="F5F8F5"/>
          </w:tcPr>
          <w:p>
            <w:pPr>
              <w:spacing w:after="0"/>
            </w:pPr>
            <w:r/>
            <w:r>
              <w:rPr>
                <w:b w:val="0"/>
                <w:color w:val="14272B"/>
                <w:sz w:val="17"/>
              </w:rPr>
              <w:t>2</w:t>
            </w:r>
          </w:p>
        </w:tc>
        <w:tc>
          <w:tcPr>
            <w:tcW w:type="dxa" w:w="5285"/>
            <w:vAlign w:val="center"/>
            <w:shd w:fill="F5F8F5"/>
          </w:tcPr>
          <w:p>
            <w:pPr>
              <w:spacing w:after="0"/>
            </w:pPr>
            <w:r/>
            <w:r>
              <w:rPr>
                <w:b w:val="0"/>
                <w:color w:val="14272B"/>
                <w:sz w:val="17"/>
              </w:rPr>
              <w:t>Ownership, maintenance and review are assigned.</w:t>
            </w:r>
          </w:p>
        </w:tc>
      </w:tr>
      <w:tr>
        <w:tc>
          <w:tcPr>
            <w:tcW w:type="dxa" w:w="3528"/>
            <w:vAlign w:val="center"/>
          </w:tcPr>
          <w:p>
            <w:pPr>
              <w:spacing w:after="0"/>
            </w:pPr>
            <w:r/>
            <w:r>
              <w:rPr>
                <w:b w:val="0"/>
                <w:color w:val="14272B"/>
                <w:sz w:val="17"/>
              </w:rPr>
              <w:t>Evidence and resident acceptance</w:t>
            </w:r>
          </w:p>
        </w:tc>
        <w:tc>
          <w:tcPr>
            <w:tcW w:type="dxa" w:w="792"/>
            <w:vAlign w:val="center"/>
          </w:tcPr>
          <w:p>
            <w:pPr>
              <w:spacing w:after="0"/>
            </w:pPr>
            <w:r/>
            <w:r>
              <w:rPr>
                <w:b w:val="0"/>
                <w:color w:val="14272B"/>
                <w:sz w:val="17"/>
              </w:rPr>
              <w:t>1</w:t>
            </w:r>
          </w:p>
        </w:tc>
        <w:tc>
          <w:tcPr>
            <w:tcW w:type="dxa" w:w="5285"/>
            <w:vAlign w:val="center"/>
          </w:tcPr>
          <w:p>
            <w:pPr>
              <w:spacing w:after="0"/>
            </w:pPr>
            <w:r/>
            <w:r>
              <w:rPr>
                <w:b w:val="0"/>
                <w:color w:val="14272B"/>
                <w:sz w:val="17"/>
              </w:rPr>
              <w:t>Observed function plus resident feedback, or qualified evidence when needed.</w:t>
            </w:r>
          </w:p>
        </w:tc>
      </w:tr>
    </w:tbl>
    <w:p>
      <w:pPr>
        <w:spacing w:after="20"/>
      </w:pPr>
    </w:p>
    <w:p>
      <w:r>
        <w:t>TOTAL = 10 per system. A draft design “pass” requires 8+ in every system and no unresolved material safety or permission blocker. A score is provisional when evidence is missing. Health, structural performance, safety and regulatory compliance are separate gates: a score must never be used as a substitute for them.</w:t>
      </w:r>
    </w:p>
    <w:p>
      <w:pPr>
        <w:pStyle w:val="Heading2"/>
      </w:pPr>
      <w:r>
        <w:t>11.3  Verification matrix</w:t>
      </w:r>
    </w:p>
    <w:tbl>
      <w:tblPr>
        <w:tblStyle w:val="LightShading-Accent1"/>
        <w:tblW w:type="auto" w:w="0"/>
        <w:jc w:val="center"/>
        <w:tblLayout w:type="fixed"/>
        <w:tblLook w:firstColumn="1" w:firstRow="1" w:lastColumn="0" w:lastRow="0" w:noHBand="0" w:noVBand="1" w:val="04A0"/>
      </w:tblPr>
      <w:tblGrid>
        <w:gridCol w:w="3264"/>
        <w:gridCol w:w="3264"/>
        <w:gridCol w:w="3264"/>
      </w:tblGrid>
      <w:tr>
        <w:trPr>
          <w:tblHeader/>
        </w:trPr>
        <w:tc>
          <w:tcPr>
            <w:tcW w:type="dxa" w:w="2016"/>
            <w:vAlign w:val="center"/>
            <w:shd w:fill="D8E6DC"/>
          </w:tcPr>
          <w:p>
            <w:pPr>
              <w:spacing w:after="0"/>
            </w:pPr>
            <w:r/>
            <w:r>
              <w:rPr>
                <w:b/>
                <w:color w:val="14272B"/>
                <w:sz w:val="17"/>
              </w:rPr>
              <w:t>CHECK</w:t>
            </w:r>
          </w:p>
        </w:tc>
        <w:tc>
          <w:tcPr>
            <w:tcW w:type="dxa" w:w="4752"/>
            <w:vAlign w:val="center"/>
            <w:shd w:fill="D8E6DC"/>
          </w:tcPr>
          <w:p>
            <w:pPr>
              <w:spacing w:after="0"/>
            </w:pPr>
            <w:r/>
            <w:r>
              <w:rPr>
                <w:b/>
                <w:color w:val="14272B"/>
                <w:sz w:val="17"/>
              </w:rPr>
              <w:t>EVIDENCE</w:t>
            </w:r>
          </w:p>
        </w:tc>
        <w:tc>
          <w:tcPr>
            <w:tcW w:type="dxa" w:w="2837"/>
            <w:vAlign w:val="center"/>
            <w:shd w:fill="D8E6DC"/>
          </w:tcPr>
          <w:p>
            <w:pPr>
              <w:spacing w:after="0"/>
            </w:pPr>
            <w:r/>
            <w:r>
              <w:rPr>
                <w:b/>
                <w:color w:val="14272B"/>
                <w:sz w:val="17"/>
              </w:rPr>
              <w:t>STATUS</w:t>
            </w:r>
          </w:p>
        </w:tc>
      </w:tr>
      <w:tr>
        <w:tc>
          <w:tcPr>
            <w:tcW w:type="dxa" w:w="2016"/>
            <w:vAlign w:val="center"/>
          </w:tcPr>
          <w:p>
            <w:pPr>
              <w:spacing w:after="0"/>
            </w:pPr>
            <w:r/>
            <w:r>
              <w:rPr>
                <w:b w:val="0"/>
                <w:color w:val="14272B"/>
                <w:sz w:val="17"/>
              </w:rPr>
              <w:t>All twelve represented</w:t>
            </w:r>
          </w:p>
        </w:tc>
        <w:tc>
          <w:tcPr>
            <w:tcW w:type="dxa" w:w="4752"/>
            <w:vAlign w:val="center"/>
          </w:tcPr>
          <w:p>
            <w:pPr>
              <w:spacing w:after="0"/>
            </w:pPr>
            <w:r/>
            <w:r>
              <w:rPr>
                <w:b w:val="0"/>
                <w:color w:val="14272B"/>
                <w:sz w:val="17"/>
              </w:rPr>
              <w:t>System-to-feature register and walkthrough</w:t>
            </w:r>
          </w:p>
        </w:tc>
        <w:tc>
          <w:tcPr>
            <w:tcW w:type="dxa" w:w="2837"/>
            <w:vAlign w:val="center"/>
          </w:tcPr>
          <w:p>
            <w:pPr>
              <w:spacing w:after="0"/>
            </w:pPr>
            <w:r/>
            <w:r>
              <w:rPr>
                <w:b w:val="0"/>
                <w:color w:val="14272B"/>
                <w:sz w:val="17"/>
              </w:rPr>
              <w:t>Pass / revise / unknown</w:t>
            </w:r>
          </w:p>
        </w:tc>
      </w:tr>
      <w:tr>
        <w:tc>
          <w:tcPr>
            <w:tcW w:type="dxa" w:w="2016"/>
            <w:vAlign w:val="center"/>
            <w:shd w:fill="F5F8F5"/>
          </w:tcPr>
          <w:p>
            <w:pPr>
              <w:spacing w:after="0"/>
            </w:pPr>
            <w:r/>
            <w:r>
              <w:rPr>
                <w:b w:val="0"/>
                <w:color w:val="14272B"/>
                <w:sz w:val="17"/>
              </w:rPr>
              <w:t>Directional/time concept</w:t>
            </w:r>
          </w:p>
        </w:tc>
        <w:tc>
          <w:tcPr>
            <w:tcW w:type="dxa" w:w="4752"/>
            <w:vAlign w:val="center"/>
            <w:shd w:fill="F5F8F5"/>
          </w:tcPr>
          <w:p>
            <w:pPr>
              <w:spacing w:after="0"/>
            </w:pPr>
            <w:r/>
            <w:r>
              <w:rPr>
                <w:b w:val="0"/>
                <w:color w:val="14272B"/>
                <w:sz w:val="17"/>
              </w:rPr>
              <w:t>Compass plan and resident-approved timeline</w:t>
            </w:r>
          </w:p>
        </w:tc>
        <w:tc>
          <w:tcPr>
            <w:tcW w:type="dxa" w:w="2837"/>
            <w:vAlign w:val="center"/>
            <w:shd w:fill="F5F8F5"/>
          </w:tcPr>
          <w:p>
            <w:pPr>
              <w:spacing w:after="0"/>
            </w:pPr>
            <w:r/>
            <w:r>
              <w:rPr>
                <w:b w:val="0"/>
                <w:color w:val="14272B"/>
                <w:sz w:val="17"/>
              </w:rPr>
              <w:t>Pass / revise / N/A</w:t>
            </w:r>
          </w:p>
        </w:tc>
      </w:tr>
      <w:tr>
        <w:tc>
          <w:tcPr>
            <w:tcW w:type="dxa" w:w="2016"/>
            <w:vAlign w:val="center"/>
          </w:tcPr>
          <w:p>
            <w:pPr>
              <w:spacing w:after="0"/>
            </w:pPr>
            <w:r/>
            <w:r>
              <w:rPr>
                <w:b w:val="0"/>
                <w:color w:val="14272B"/>
                <w:sz w:val="17"/>
              </w:rPr>
              <w:t>Four elements</w:t>
            </w:r>
          </w:p>
        </w:tc>
        <w:tc>
          <w:tcPr>
            <w:tcW w:type="dxa" w:w="4752"/>
            <w:vAlign w:val="center"/>
          </w:tcPr>
          <w:p>
            <w:pPr>
              <w:spacing w:after="0"/>
            </w:pPr>
            <w:r/>
            <w:r>
              <w:rPr>
                <w:b w:val="0"/>
                <w:color w:val="14272B"/>
                <w:sz w:val="17"/>
              </w:rPr>
              <w:t>Element form: literal / material / image / activity</w:t>
            </w:r>
          </w:p>
        </w:tc>
        <w:tc>
          <w:tcPr>
            <w:tcW w:type="dxa" w:w="2837"/>
            <w:vAlign w:val="center"/>
          </w:tcPr>
          <w:p>
            <w:pPr>
              <w:spacing w:after="0"/>
            </w:pPr>
            <w:r/>
            <w:r>
              <w:rPr>
                <w:b w:val="0"/>
                <w:color w:val="14272B"/>
                <w:sz w:val="17"/>
              </w:rPr>
              <w:t>Pass / revise</w:t>
            </w:r>
          </w:p>
        </w:tc>
      </w:tr>
      <w:tr>
        <w:tc>
          <w:tcPr>
            <w:tcW w:type="dxa" w:w="2016"/>
            <w:vAlign w:val="center"/>
            <w:shd w:fill="F5F8F5"/>
          </w:tcPr>
          <w:p>
            <w:pPr>
              <w:spacing w:after="0"/>
            </w:pPr>
            <w:r/>
            <w:r>
              <w:rPr>
                <w:b w:val="0"/>
                <w:color w:val="14272B"/>
                <w:sz w:val="17"/>
              </w:rPr>
              <w:t>Resident autonomy</w:t>
            </w:r>
          </w:p>
        </w:tc>
        <w:tc>
          <w:tcPr>
            <w:tcW w:type="dxa" w:w="4752"/>
            <w:vAlign w:val="center"/>
            <w:shd w:fill="F5F8F5"/>
          </w:tcPr>
          <w:p>
            <w:pPr>
              <w:spacing w:after="0"/>
            </w:pPr>
            <w:r/>
            <w:r>
              <w:rPr>
                <w:b w:val="0"/>
                <w:color w:val="14272B"/>
                <w:sz w:val="17"/>
              </w:rPr>
              <w:t>Controls, removal options, privacy review</w:t>
            </w:r>
          </w:p>
        </w:tc>
        <w:tc>
          <w:tcPr>
            <w:tcW w:type="dxa" w:w="2837"/>
            <w:vAlign w:val="center"/>
            <w:shd w:fill="F5F8F5"/>
          </w:tcPr>
          <w:p>
            <w:pPr>
              <w:spacing w:after="0"/>
            </w:pPr>
            <w:r/>
            <w:r>
              <w:rPr>
                <w:b w:val="0"/>
                <w:color w:val="14272B"/>
                <w:sz w:val="17"/>
              </w:rPr>
              <w:t>Pass / revise</w:t>
            </w:r>
          </w:p>
        </w:tc>
      </w:tr>
      <w:tr>
        <w:tc>
          <w:tcPr>
            <w:tcW w:type="dxa" w:w="2016"/>
            <w:vAlign w:val="center"/>
          </w:tcPr>
          <w:p>
            <w:pPr>
              <w:spacing w:after="0"/>
            </w:pPr>
            <w:r/>
            <w:r>
              <w:rPr>
                <w:b w:val="0"/>
                <w:color w:val="14272B"/>
                <w:sz w:val="17"/>
              </w:rPr>
              <w:t>Adapted to actual site</w:t>
            </w:r>
          </w:p>
        </w:tc>
        <w:tc>
          <w:tcPr>
            <w:tcW w:type="dxa" w:w="4752"/>
            <w:vAlign w:val="center"/>
          </w:tcPr>
          <w:p>
            <w:pPr>
              <w:spacing w:after="0"/>
            </w:pPr>
            <w:r/>
            <w:r>
              <w:rPr>
                <w:b w:val="0"/>
                <w:color w:val="14272B"/>
                <w:sz w:val="17"/>
              </w:rPr>
              <w:t>Light, movement, utilities and maintenance survey</w:t>
            </w:r>
          </w:p>
        </w:tc>
        <w:tc>
          <w:tcPr>
            <w:tcW w:type="dxa" w:w="2837"/>
            <w:vAlign w:val="center"/>
          </w:tcPr>
          <w:p>
            <w:pPr>
              <w:spacing w:after="0"/>
            </w:pPr>
            <w:r/>
            <w:r>
              <w:rPr>
                <w:b w:val="0"/>
                <w:color w:val="14272B"/>
                <w:sz w:val="17"/>
              </w:rPr>
              <w:t>Pass / revise</w:t>
            </w:r>
          </w:p>
        </w:tc>
      </w:tr>
      <w:tr>
        <w:tc>
          <w:tcPr>
            <w:tcW w:type="dxa" w:w="2016"/>
            <w:vAlign w:val="center"/>
            <w:shd w:fill="F5F8F5"/>
          </w:tcPr>
          <w:p>
            <w:pPr>
              <w:spacing w:after="0"/>
            </w:pPr>
            <w:r/>
            <w:r>
              <w:rPr>
                <w:b w:val="0"/>
                <w:color w:val="14272B"/>
                <w:sz w:val="17"/>
              </w:rPr>
              <w:t>Ownership and consent</w:t>
            </w:r>
          </w:p>
        </w:tc>
        <w:tc>
          <w:tcPr>
            <w:tcW w:type="dxa" w:w="4752"/>
            <w:vAlign w:val="center"/>
            <w:shd w:fill="F5F8F5"/>
          </w:tcPr>
          <w:p>
            <w:pPr>
              <w:spacing w:after="0"/>
            </w:pPr>
            <w:r/>
            <w:r>
              <w:rPr>
                <w:b w:val="0"/>
                <w:color w:val="14272B"/>
                <w:sz w:val="17"/>
              </w:rPr>
              <w:t>Permissions, item inventory, agreement</w:t>
            </w:r>
          </w:p>
        </w:tc>
        <w:tc>
          <w:tcPr>
            <w:tcW w:type="dxa" w:w="2837"/>
            <w:vAlign w:val="center"/>
            <w:shd w:fill="F5F8F5"/>
          </w:tcPr>
          <w:p>
            <w:pPr>
              <w:spacing w:after="0"/>
            </w:pPr>
            <w:r/>
            <w:r>
              <w:rPr>
                <w:b w:val="0"/>
                <w:color w:val="14272B"/>
                <w:sz w:val="17"/>
              </w:rPr>
              <w:t>Pass / revise</w:t>
            </w:r>
          </w:p>
        </w:tc>
      </w:tr>
      <w:tr>
        <w:tc>
          <w:tcPr>
            <w:tcW w:type="dxa" w:w="2016"/>
            <w:vAlign w:val="center"/>
          </w:tcPr>
          <w:p>
            <w:pPr>
              <w:spacing w:after="0"/>
            </w:pPr>
            <w:r/>
            <w:r>
              <w:rPr>
                <w:b w:val="0"/>
                <w:color w:val="14272B"/>
                <w:sz w:val="17"/>
              </w:rPr>
              <w:t>Safe and maintainable</w:t>
            </w:r>
          </w:p>
        </w:tc>
        <w:tc>
          <w:tcPr>
            <w:tcW w:type="dxa" w:w="4752"/>
            <w:vAlign w:val="center"/>
          </w:tcPr>
          <w:p>
            <w:pPr>
              <w:spacing w:after="0"/>
            </w:pPr>
            <w:r/>
            <w:r>
              <w:rPr>
                <w:b w:val="0"/>
                <w:color w:val="14272B"/>
                <w:sz w:val="17"/>
              </w:rPr>
              <w:t>Work records and appropriate competent checks</w:t>
            </w:r>
          </w:p>
        </w:tc>
        <w:tc>
          <w:tcPr>
            <w:tcW w:type="dxa" w:w="2837"/>
            <w:vAlign w:val="center"/>
          </w:tcPr>
          <w:p>
            <w:pPr>
              <w:spacing w:after="0"/>
            </w:pPr>
            <w:r/>
            <w:r>
              <w:rPr>
                <w:b w:val="0"/>
                <w:color w:val="14272B"/>
                <w:sz w:val="17"/>
              </w:rPr>
              <w:t>Gate: clear / unresolved</w:t>
            </w:r>
          </w:p>
        </w:tc>
      </w:tr>
    </w:tbl>
    <w:p>
      <w:pPr>
        <w:spacing w:after="20"/>
      </w:pPr>
    </w:p>
    <w:p>
      <w:pPr>
        <w:pStyle w:val="Heading2"/>
      </w:pPr>
      <w:r>
        <w:t>11.4  Two kinds of observations</w:t>
      </w:r>
    </w:p>
    <w:p>
      <w:r>
        <w:t>Designer observation: features present, tested and documented. Resident observation: what feels useful, distracting, supportive or irrelevant. Record both independently. The symbolic intention is not proven by installation; the experience emerges in use.</w:t>
      </w:r>
    </w:p>
    <w:p>
      <w:pPr>
        <w:pStyle w:val="Heading2"/>
      </w:pPr>
      <w:r>
        <w:t>11.5  Change is a sign of a living system</w:t>
      </w:r>
    </w:p>
    <w:p>
      <w:r>
        <w:t>When the resident moves furniture, removes an object, changes a memory display or alters a routine, the framework can learn. Changes should be classified as personal preference, practical problem, safety need or system-level design improvement. Not every change is failure; the home must remain adaptable to its occupants.</w:t>
      </w:r>
    </w:p>
    <w:p>
      <w:pPr>
        <w:pStyle w:val="Heading1"/>
      </w:pPr>
      <w:r>
        <w:t>12  Worked prototypes and adaptation scenarios</w:t>
      </w:r>
    </w:p>
    <w:p>
      <w:pPr>
        <w:pStyle w:val="Heading2"/>
      </w:pPr>
      <w:r>
        <w:t>12.1  Studio flat: one room, twelve levels</w:t>
      </w:r>
    </w:p>
    <w:p>
      <w:r>
        <w:t>Scenario: a compact rented studio with a single south-west facing main window. The project uses a restored table, sofa bed, modular shelf, small instruction folder and one lighting scheme. South/West present and future are layered using plant placement conditioned by light and a blue aspiration panel; East Past is represented on a removable shelf rather than an east-facing window. The resident’s current routines occupy North/South symbolic points even if walls are too close to permit literal zoning.</w:t>
      </w:r>
    </w:p>
    <w:p>
      <w:pPr>
        <w:pStyle w:val="ListBullet"/>
      </w:pPr>
      <w:r>
        <w:t>Education: appliance cards and pantry organisation. Culture: moveable shared seating and controlled media.</w:t>
      </w:r>
    </w:p>
    <w:p>
      <w:pPr>
        <w:pStyle w:val="ListBullet"/>
      </w:pPr>
      <w:r>
        <w:t>Health: ventilation access and sleeping privacy. Finance: restored furnishings and a maintenance ledger.</w:t>
      </w:r>
    </w:p>
    <w:p>
      <w:pPr>
        <w:pStyle w:val="ListBullet"/>
      </w:pPr>
      <w:r>
        <w:t>Economy: fold-out work position. Innovation: flexible light and adjustable layout.</w:t>
      </w:r>
    </w:p>
    <w:p>
      <w:pPr>
        <w:pStyle w:val="ListBullet"/>
      </w:pPr>
      <w:r>
        <w:t>Infrastructure: cable management and clear exit. Welfare: acoustic/lighting rest setting.</w:t>
      </w:r>
    </w:p>
    <w:p>
      <w:pPr>
        <w:pStyle w:val="ListBullet"/>
      </w:pPr>
      <w:r>
        <w:t>Security: exit information and private storage. Environment: repair/recycling point.</w:t>
      </w:r>
    </w:p>
    <w:p>
      <w:pPr>
        <w:pStyle w:val="ListBullet"/>
      </w:pPr>
      <w:r>
        <w:t>Politics: agreed private/guest zones and one origin image. Law: tenancy and item ownership record.</w:t>
      </w:r>
    </w:p>
    <w:p>
      <w:pPr>
        <w:pStyle w:val="Heading2"/>
      </w:pPr>
      <w:r>
        <w:t>12.2  Family home: three time-zones</w:t>
      </w:r>
    </w:p>
    <w:p>
      <w:r>
        <w:t>Scenario: the family chooses an East archive wall with old recipes, a North/South present-day dining/garden sequence and a West project board for future travel and learning. Each family member may add, remove or privatise their own memory and aspiration cues. Four elements are expressed across reclaimed timber and ceramics (Earth), practical ventilation and open movement (Air), a blue water-themed conversation textile (Water), and warm task lighting (Fire).</w:t>
      </w:r>
    </w:p>
    <w:p>
      <w:pPr>
        <w:pStyle w:val="Heading2"/>
      </w:pPr>
      <w:r>
        <w:t>12.3  Mansion with contemplative room</w:t>
      </w:r>
    </w:p>
    <w:p>
      <w:r>
        <w:t>Scenario: a large 4Honeth house includes a dedicated Food for Thought room inspired by Greek philosophical gatherings, with a circular seating arrangement, optional note-taking, the statement “All Is Related” and four-element vocabulary. This room connects to a making studio, shared library, garden, resident support spaces and conventional service areas. The building still passes or fails its assessment system by system; grandness cannot compensate for inaccessible routes or unclear staff responsibilities.</w:t>
      </w:r>
    </w:p>
    <w:p>
      <w:pPr>
        <w:pStyle w:val="Heading2"/>
      </w:pPr>
      <w:r>
        <w:t>12.4  Restoration-driven rented property</w:t>
      </w:r>
    </w:p>
    <w:p>
      <w:r>
        <w:t>Scenario: a landlord agrees to a reversible 4Honeth fit-out using functional second-hand furniture and clearly enumerated design-rent features. The tenant selects only a modest future cue and leaves the past display private. The inventory identifies which objects the tenant owns, which are rented through 4Honeth and which are the landlord’s fixtures. Repair, depreciation, replacement and end-of-tenancy handling are specified before move-in.</w:t>
      </w:r>
    </w:p>
    <w:p>
      <w:pPr>
        <w:pStyle w:val="Heading1"/>
      </w:pPr>
      <w:r>
        <w:t>13  Working forms and detailed checklists</w:t>
      </w:r>
    </w:p>
    <w:p>
      <w:pPr>
        <w:pStyle w:val="Heading2"/>
      </w:pPr>
      <w:r>
        <w:t>Form A — site and user discovery</w:t>
      </w:r>
    </w:p>
    <w:tbl>
      <w:tblPr>
        <w:tblStyle w:val="LightShading-Accent1"/>
        <w:tblW w:type="auto" w:w="0"/>
        <w:jc w:val="center"/>
        <w:tblLayout w:type="fixed"/>
        <w:tblLook w:firstColumn="1" w:firstRow="1" w:lastColumn="0" w:lastRow="0" w:noHBand="0" w:noVBand="1" w:val="04A0"/>
      </w:tblPr>
      <w:tblGrid>
        <w:gridCol w:w="4896"/>
        <w:gridCol w:w="4896"/>
      </w:tblGrid>
      <w:tr>
        <w:trPr>
          <w:tblHeader/>
        </w:trPr>
        <w:tc>
          <w:tcPr>
            <w:tcW w:type="dxa" w:w="4464"/>
            <w:vAlign w:val="center"/>
            <w:shd w:fill="D8E6DC"/>
          </w:tcPr>
          <w:p>
            <w:pPr>
              <w:spacing w:after="0"/>
            </w:pPr>
            <w:r/>
            <w:r>
              <w:rPr>
                <w:b/>
                <w:color w:val="14272B"/>
                <w:sz w:val="17"/>
              </w:rPr>
              <w:t>FIELD</w:t>
            </w:r>
          </w:p>
        </w:tc>
        <w:tc>
          <w:tcPr>
            <w:tcW w:type="dxa" w:w="5141"/>
            <w:vAlign w:val="center"/>
            <w:shd w:fill="D8E6DC"/>
          </w:tcPr>
          <w:p>
            <w:pPr>
              <w:spacing w:after="0"/>
            </w:pPr>
            <w:r/>
            <w:r>
              <w:rPr>
                <w:b/>
                <w:color w:val="14272B"/>
                <w:sz w:val="17"/>
              </w:rPr>
              <w:t>TO COMPLETE</w:t>
            </w:r>
          </w:p>
        </w:tc>
      </w:tr>
      <w:tr>
        <w:tc>
          <w:tcPr>
            <w:tcW w:type="dxa" w:w="4464"/>
            <w:vAlign w:val="center"/>
          </w:tcPr>
          <w:p>
            <w:pPr>
              <w:spacing w:after="0"/>
            </w:pPr>
            <w:r/>
            <w:r>
              <w:rPr>
                <w:b w:val="0"/>
                <w:color w:val="14272B"/>
                <w:sz w:val="17"/>
              </w:rPr>
              <w:t>Property ID / address code</w:t>
            </w:r>
          </w:p>
        </w:tc>
        <w:tc>
          <w:tcPr>
            <w:tcW w:type="dxa" w:w="5141"/>
            <w:vAlign w:val="center"/>
          </w:tcPr>
          <w:p>
            <w:pPr>
              <w:spacing w:after="0"/>
            </w:pPr>
            <w:r/>
            <w:r>
              <w:rPr>
                <w:b w:val="0"/>
                <w:color w:val="14272B"/>
                <w:sz w:val="17"/>
              </w:rPr>
              <w:t>_____________________________</w:t>
            </w:r>
          </w:p>
        </w:tc>
      </w:tr>
      <w:tr>
        <w:tc>
          <w:tcPr>
            <w:tcW w:type="dxa" w:w="4464"/>
            <w:vAlign w:val="center"/>
            <w:shd w:fill="F5F8F5"/>
          </w:tcPr>
          <w:p>
            <w:pPr>
              <w:spacing w:after="0"/>
            </w:pPr>
            <w:r/>
            <w:r>
              <w:rPr>
                <w:b w:val="0"/>
                <w:color w:val="14272B"/>
                <w:sz w:val="17"/>
              </w:rPr>
              <w:t>Property type / occupancy</w:t>
            </w:r>
          </w:p>
        </w:tc>
        <w:tc>
          <w:tcPr>
            <w:tcW w:type="dxa" w:w="5141"/>
            <w:vAlign w:val="center"/>
            <w:shd w:fill="F5F8F5"/>
          </w:tcPr>
          <w:p>
            <w:pPr>
              <w:spacing w:after="0"/>
            </w:pPr>
            <w:r/>
            <w:r>
              <w:rPr>
                <w:b w:val="0"/>
                <w:color w:val="14272B"/>
                <w:sz w:val="17"/>
              </w:rPr>
              <w:t>_____________________________</w:t>
            </w:r>
          </w:p>
        </w:tc>
      </w:tr>
      <w:tr>
        <w:tc>
          <w:tcPr>
            <w:tcW w:type="dxa" w:w="4464"/>
            <w:vAlign w:val="center"/>
          </w:tcPr>
          <w:p>
            <w:pPr>
              <w:spacing w:after="0"/>
            </w:pPr>
            <w:r/>
            <w:r>
              <w:rPr>
                <w:b w:val="0"/>
                <w:color w:val="14272B"/>
                <w:sz w:val="17"/>
              </w:rPr>
              <w:t>Who owns / rents / authorises works</w:t>
            </w:r>
          </w:p>
        </w:tc>
        <w:tc>
          <w:tcPr>
            <w:tcW w:type="dxa" w:w="5141"/>
            <w:vAlign w:val="center"/>
          </w:tcPr>
          <w:p>
            <w:pPr>
              <w:spacing w:after="0"/>
            </w:pPr>
            <w:r/>
            <w:r>
              <w:rPr>
                <w:b w:val="0"/>
                <w:color w:val="14272B"/>
                <w:sz w:val="17"/>
              </w:rPr>
              <w:t>_____________________________</w:t>
            </w:r>
          </w:p>
        </w:tc>
      </w:tr>
      <w:tr>
        <w:tc>
          <w:tcPr>
            <w:tcW w:type="dxa" w:w="4464"/>
            <w:vAlign w:val="center"/>
            <w:shd w:fill="F5F8F5"/>
          </w:tcPr>
          <w:p>
            <w:pPr>
              <w:spacing w:after="0"/>
            </w:pPr>
            <w:r/>
            <w:r>
              <w:rPr>
                <w:b w:val="0"/>
                <w:color w:val="14272B"/>
                <w:sz w:val="17"/>
              </w:rPr>
              <w:t>Compass survey / plan source</w:t>
            </w:r>
          </w:p>
        </w:tc>
        <w:tc>
          <w:tcPr>
            <w:tcW w:type="dxa" w:w="5141"/>
            <w:vAlign w:val="center"/>
            <w:shd w:fill="F5F8F5"/>
          </w:tcPr>
          <w:p>
            <w:pPr>
              <w:spacing w:after="0"/>
            </w:pPr>
            <w:r/>
            <w:r>
              <w:rPr>
                <w:b w:val="0"/>
                <w:color w:val="14272B"/>
                <w:sz w:val="17"/>
              </w:rPr>
              <w:t>_____________________________</w:t>
            </w:r>
          </w:p>
        </w:tc>
      </w:tr>
      <w:tr>
        <w:tc>
          <w:tcPr>
            <w:tcW w:type="dxa" w:w="4464"/>
            <w:vAlign w:val="center"/>
          </w:tcPr>
          <w:p>
            <w:pPr>
              <w:spacing w:after="0"/>
            </w:pPr>
            <w:r/>
            <w:r>
              <w:rPr>
                <w:b w:val="0"/>
                <w:color w:val="14272B"/>
                <w:sz w:val="17"/>
              </w:rPr>
              <w:t>North light / South light</w:t>
            </w:r>
          </w:p>
        </w:tc>
        <w:tc>
          <w:tcPr>
            <w:tcW w:type="dxa" w:w="5141"/>
            <w:vAlign w:val="center"/>
          </w:tcPr>
          <w:p>
            <w:pPr>
              <w:spacing w:after="0"/>
            </w:pPr>
            <w:r/>
            <w:r>
              <w:rPr>
                <w:b w:val="0"/>
                <w:color w:val="14272B"/>
                <w:sz w:val="17"/>
              </w:rPr>
              <w:t>_____________________________</w:t>
            </w:r>
          </w:p>
        </w:tc>
      </w:tr>
      <w:tr>
        <w:tc>
          <w:tcPr>
            <w:tcW w:type="dxa" w:w="4464"/>
            <w:vAlign w:val="center"/>
            <w:shd w:fill="F5F8F5"/>
          </w:tcPr>
          <w:p>
            <w:pPr>
              <w:spacing w:after="0"/>
            </w:pPr>
            <w:r/>
            <w:r>
              <w:rPr>
                <w:b w:val="0"/>
                <w:color w:val="14272B"/>
                <w:sz w:val="17"/>
              </w:rPr>
              <w:t>East morning / West afternoon conditions</w:t>
            </w:r>
          </w:p>
        </w:tc>
        <w:tc>
          <w:tcPr>
            <w:tcW w:type="dxa" w:w="5141"/>
            <w:vAlign w:val="center"/>
            <w:shd w:fill="F5F8F5"/>
          </w:tcPr>
          <w:p>
            <w:pPr>
              <w:spacing w:after="0"/>
            </w:pPr>
            <w:r/>
            <w:r>
              <w:rPr>
                <w:b w:val="0"/>
                <w:color w:val="14272B"/>
                <w:sz w:val="17"/>
              </w:rPr>
              <w:t>_____________________________</w:t>
            </w:r>
          </w:p>
        </w:tc>
      </w:tr>
      <w:tr>
        <w:tc>
          <w:tcPr>
            <w:tcW w:type="dxa" w:w="4464"/>
            <w:vAlign w:val="center"/>
          </w:tcPr>
          <w:p>
            <w:pPr>
              <w:spacing w:after="0"/>
            </w:pPr>
            <w:r/>
            <w:r>
              <w:rPr>
                <w:b w:val="0"/>
                <w:color w:val="14272B"/>
                <w:sz w:val="17"/>
              </w:rPr>
              <w:t>Key room uses and accessibility needs</w:t>
            </w:r>
          </w:p>
        </w:tc>
        <w:tc>
          <w:tcPr>
            <w:tcW w:type="dxa" w:w="5141"/>
            <w:vAlign w:val="center"/>
          </w:tcPr>
          <w:p>
            <w:pPr>
              <w:spacing w:after="0"/>
            </w:pPr>
            <w:r/>
            <w:r>
              <w:rPr>
                <w:b w:val="0"/>
                <w:color w:val="14272B"/>
                <w:sz w:val="17"/>
              </w:rPr>
              <w:t>_____________________________</w:t>
            </w:r>
          </w:p>
        </w:tc>
      </w:tr>
      <w:tr>
        <w:tc>
          <w:tcPr>
            <w:tcW w:type="dxa" w:w="4464"/>
            <w:vAlign w:val="center"/>
            <w:shd w:fill="F5F8F5"/>
          </w:tcPr>
          <w:p>
            <w:pPr>
              <w:spacing w:after="0"/>
            </w:pPr>
            <w:r/>
            <w:r>
              <w:rPr>
                <w:b w:val="0"/>
                <w:color w:val="14272B"/>
                <w:sz w:val="17"/>
              </w:rPr>
              <w:t>Existing furniture / items to retain</w:t>
            </w:r>
          </w:p>
        </w:tc>
        <w:tc>
          <w:tcPr>
            <w:tcW w:type="dxa" w:w="5141"/>
            <w:vAlign w:val="center"/>
            <w:shd w:fill="F5F8F5"/>
          </w:tcPr>
          <w:p>
            <w:pPr>
              <w:spacing w:after="0"/>
            </w:pPr>
            <w:r/>
            <w:r>
              <w:rPr>
                <w:b w:val="0"/>
                <w:color w:val="14272B"/>
                <w:sz w:val="17"/>
              </w:rPr>
              <w:t>_____________________________</w:t>
            </w:r>
          </w:p>
        </w:tc>
      </w:tr>
      <w:tr>
        <w:tc>
          <w:tcPr>
            <w:tcW w:type="dxa" w:w="4464"/>
            <w:vAlign w:val="center"/>
          </w:tcPr>
          <w:p>
            <w:pPr>
              <w:spacing w:after="0"/>
            </w:pPr>
            <w:r/>
            <w:r>
              <w:rPr>
                <w:b w:val="0"/>
                <w:color w:val="14272B"/>
                <w:sz w:val="17"/>
              </w:rPr>
              <w:t>Limits: heat, damp, noise, privacy, movement</w:t>
            </w:r>
          </w:p>
        </w:tc>
        <w:tc>
          <w:tcPr>
            <w:tcW w:type="dxa" w:w="5141"/>
            <w:vAlign w:val="center"/>
          </w:tcPr>
          <w:p>
            <w:pPr>
              <w:spacing w:after="0"/>
            </w:pPr>
            <w:r/>
            <w:r>
              <w:rPr>
                <w:b w:val="0"/>
                <w:color w:val="14272B"/>
                <w:sz w:val="17"/>
              </w:rPr>
              <w:t>_____________________________</w:t>
            </w:r>
          </w:p>
        </w:tc>
      </w:tr>
      <w:tr>
        <w:tc>
          <w:tcPr>
            <w:tcW w:type="dxa" w:w="4464"/>
            <w:vAlign w:val="center"/>
            <w:shd w:fill="F5F8F5"/>
          </w:tcPr>
          <w:p>
            <w:pPr>
              <w:spacing w:after="0"/>
            </w:pPr>
            <w:r/>
            <w:r>
              <w:rPr>
                <w:b w:val="0"/>
                <w:color w:val="14272B"/>
                <w:sz w:val="17"/>
              </w:rPr>
              <w:t>Resident consent for personalisation</w:t>
            </w:r>
          </w:p>
        </w:tc>
        <w:tc>
          <w:tcPr>
            <w:tcW w:type="dxa" w:w="5141"/>
            <w:vAlign w:val="center"/>
            <w:shd w:fill="F5F8F5"/>
          </w:tcPr>
          <w:p>
            <w:pPr>
              <w:spacing w:after="0"/>
            </w:pPr>
            <w:r/>
            <w:r>
              <w:rPr>
                <w:b w:val="0"/>
                <w:color w:val="14272B"/>
                <w:sz w:val="17"/>
              </w:rPr>
              <w:t>Yes / No / Partial</w:t>
            </w:r>
          </w:p>
        </w:tc>
      </w:tr>
    </w:tbl>
    <w:p>
      <w:pPr>
        <w:spacing w:after="20"/>
      </w:pPr>
    </w:p>
    <w:p>
      <w:pPr>
        <w:pStyle w:val="Heading2"/>
      </w:pPr>
      <w:r>
        <w:t>Form B — directional representation worksheet</w:t>
      </w:r>
    </w:p>
    <w:tbl>
      <w:tblPr>
        <w:tblStyle w:val="LightShading-Accent1"/>
        <w:tblW w:type="auto" w:w="0"/>
        <w:jc w:val="center"/>
        <w:tblLayout w:type="fixed"/>
        <w:tblLook w:firstColumn="1" w:firstRow="1" w:lastColumn="0" w:lastRow="0" w:noHBand="0" w:noVBand="1" w:val="04A0"/>
      </w:tblPr>
      <w:tblGrid>
        <w:gridCol w:w="1958"/>
        <w:gridCol w:w="1958"/>
        <w:gridCol w:w="1958"/>
        <w:gridCol w:w="1958"/>
        <w:gridCol w:w="1958"/>
      </w:tblGrid>
      <w:tr>
        <w:trPr>
          <w:tblHeader/>
        </w:trPr>
        <w:tc>
          <w:tcPr>
            <w:tcW w:type="dxa" w:w="792"/>
            <w:vAlign w:val="center"/>
            <w:shd w:fill="D8E6DC"/>
          </w:tcPr>
          <w:p>
            <w:pPr>
              <w:spacing w:after="0"/>
            </w:pPr>
            <w:r/>
            <w:r>
              <w:rPr>
                <w:b/>
                <w:color w:val="14272B"/>
                <w:sz w:val="17"/>
              </w:rPr>
              <w:t>QUADRANT</w:t>
            </w:r>
          </w:p>
        </w:tc>
        <w:tc>
          <w:tcPr>
            <w:tcW w:type="dxa" w:w="1253"/>
            <w:vAlign w:val="center"/>
            <w:shd w:fill="D8E6DC"/>
          </w:tcPr>
          <w:p>
            <w:pPr>
              <w:spacing w:after="0"/>
            </w:pPr>
            <w:r/>
            <w:r>
              <w:rPr>
                <w:b/>
                <w:color w:val="14272B"/>
                <w:sz w:val="17"/>
              </w:rPr>
              <w:t>TIME</w:t>
            </w:r>
          </w:p>
        </w:tc>
        <w:tc>
          <w:tcPr>
            <w:tcW w:type="dxa" w:w="2621"/>
            <w:vAlign w:val="center"/>
            <w:shd w:fill="D8E6DC"/>
          </w:tcPr>
          <w:p>
            <w:pPr>
              <w:spacing w:after="0"/>
            </w:pPr>
            <w:r/>
            <w:r>
              <w:rPr>
                <w:b/>
                <w:color w:val="14272B"/>
                <w:sz w:val="17"/>
              </w:rPr>
              <w:t>RESIDENT CHOICE</w:t>
            </w:r>
          </w:p>
        </w:tc>
        <w:tc>
          <w:tcPr>
            <w:tcW w:type="dxa" w:w="3312"/>
            <w:vAlign w:val="center"/>
            <w:shd w:fill="D8E6DC"/>
          </w:tcPr>
          <w:p>
            <w:pPr>
              <w:spacing w:after="0"/>
            </w:pPr>
            <w:r/>
            <w:r>
              <w:rPr>
                <w:b/>
                <w:color w:val="14272B"/>
                <w:sz w:val="17"/>
              </w:rPr>
              <w:t>BUILT FORM / COLOUR</w:t>
            </w:r>
          </w:p>
        </w:tc>
        <w:tc>
          <w:tcPr>
            <w:tcW w:type="dxa" w:w="1627"/>
            <w:vAlign w:val="center"/>
            <w:shd w:fill="D8E6DC"/>
          </w:tcPr>
          <w:p>
            <w:pPr>
              <w:spacing w:after="0"/>
            </w:pPr>
            <w:r/>
            <w:r>
              <w:rPr>
                <w:b/>
                <w:color w:val="14272B"/>
                <w:sz w:val="17"/>
              </w:rPr>
              <w:t>REVIEW</w:t>
            </w:r>
          </w:p>
        </w:tc>
      </w:tr>
      <w:tr>
        <w:tc>
          <w:tcPr>
            <w:tcW w:type="dxa" w:w="792"/>
            <w:vAlign w:val="center"/>
          </w:tcPr>
          <w:p>
            <w:pPr>
              <w:spacing w:after="0"/>
            </w:pPr>
            <w:r/>
            <w:r>
              <w:rPr>
                <w:b w:val="0"/>
                <w:color w:val="14272B"/>
                <w:sz w:val="17"/>
              </w:rPr>
              <w:t>N</w:t>
            </w:r>
          </w:p>
        </w:tc>
        <w:tc>
          <w:tcPr>
            <w:tcW w:type="dxa" w:w="1253"/>
            <w:vAlign w:val="center"/>
          </w:tcPr>
          <w:p>
            <w:pPr>
              <w:spacing w:after="0"/>
            </w:pPr>
            <w:r/>
            <w:r>
              <w:rPr>
                <w:b w:val="0"/>
                <w:color w:val="14272B"/>
                <w:sz w:val="17"/>
              </w:rPr>
              <w:t>Present</w:t>
            </w:r>
          </w:p>
        </w:tc>
        <w:tc>
          <w:tcPr>
            <w:tcW w:type="dxa" w:w="2621"/>
            <w:vAlign w:val="center"/>
          </w:tcPr>
          <w:p>
            <w:pPr>
              <w:spacing w:after="0"/>
            </w:pPr>
            <w:r/>
            <w:r>
              <w:rPr>
                <w:b w:val="0"/>
                <w:color w:val="14272B"/>
                <w:sz w:val="17"/>
              </w:rPr>
              <w:t>________________</w:t>
            </w:r>
          </w:p>
        </w:tc>
        <w:tc>
          <w:tcPr>
            <w:tcW w:type="dxa" w:w="3312"/>
            <w:vAlign w:val="center"/>
          </w:tcPr>
          <w:p>
            <w:pPr>
              <w:spacing w:after="0"/>
            </w:pPr>
            <w:r/>
            <w:r>
              <w:rPr>
                <w:b w:val="0"/>
                <w:color w:val="14272B"/>
                <w:sz w:val="17"/>
              </w:rPr>
              <w:t>________________</w:t>
            </w:r>
          </w:p>
        </w:tc>
        <w:tc>
          <w:tcPr>
            <w:tcW w:type="dxa" w:w="1627"/>
            <w:vAlign w:val="center"/>
          </w:tcPr>
          <w:p>
            <w:pPr>
              <w:spacing w:after="0"/>
            </w:pPr>
            <w:r/>
            <w:r>
              <w:rPr>
                <w:b w:val="0"/>
                <w:color w:val="14272B"/>
                <w:sz w:val="17"/>
              </w:rPr>
              <w:t>________</w:t>
            </w:r>
          </w:p>
        </w:tc>
      </w:tr>
      <w:tr>
        <w:tc>
          <w:tcPr>
            <w:tcW w:type="dxa" w:w="792"/>
            <w:vAlign w:val="center"/>
            <w:shd w:fill="F5F8F5"/>
          </w:tcPr>
          <w:p>
            <w:pPr>
              <w:spacing w:after="0"/>
            </w:pPr>
            <w:r/>
            <w:r>
              <w:rPr>
                <w:b w:val="0"/>
                <w:color w:val="14272B"/>
                <w:sz w:val="17"/>
              </w:rPr>
              <w:t>S</w:t>
            </w:r>
          </w:p>
        </w:tc>
        <w:tc>
          <w:tcPr>
            <w:tcW w:type="dxa" w:w="1253"/>
            <w:vAlign w:val="center"/>
            <w:shd w:fill="F5F8F5"/>
          </w:tcPr>
          <w:p>
            <w:pPr>
              <w:spacing w:after="0"/>
            </w:pPr>
            <w:r/>
            <w:r>
              <w:rPr>
                <w:b w:val="0"/>
                <w:color w:val="14272B"/>
                <w:sz w:val="17"/>
              </w:rPr>
              <w:t>Present</w:t>
            </w:r>
          </w:p>
        </w:tc>
        <w:tc>
          <w:tcPr>
            <w:tcW w:type="dxa" w:w="2621"/>
            <w:vAlign w:val="center"/>
            <w:shd w:fill="F5F8F5"/>
          </w:tcPr>
          <w:p>
            <w:pPr>
              <w:spacing w:after="0"/>
            </w:pPr>
            <w:r/>
            <w:r>
              <w:rPr>
                <w:b w:val="0"/>
                <w:color w:val="14272B"/>
                <w:sz w:val="17"/>
              </w:rPr>
              <w:t>________________</w:t>
            </w:r>
          </w:p>
        </w:tc>
        <w:tc>
          <w:tcPr>
            <w:tcW w:type="dxa" w:w="3312"/>
            <w:vAlign w:val="center"/>
            <w:shd w:fill="F5F8F5"/>
          </w:tcPr>
          <w:p>
            <w:pPr>
              <w:spacing w:after="0"/>
            </w:pPr>
            <w:r/>
            <w:r>
              <w:rPr>
                <w:b w:val="0"/>
                <w:color w:val="14272B"/>
                <w:sz w:val="17"/>
              </w:rPr>
              <w:t>________________</w:t>
            </w:r>
          </w:p>
        </w:tc>
        <w:tc>
          <w:tcPr>
            <w:tcW w:type="dxa" w:w="1627"/>
            <w:vAlign w:val="center"/>
            <w:shd w:fill="F5F8F5"/>
          </w:tcPr>
          <w:p>
            <w:pPr>
              <w:spacing w:after="0"/>
            </w:pPr>
            <w:r/>
            <w:r>
              <w:rPr>
                <w:b w:val="0"/>
                <w:color w:val="14272B"/>
                <w:sz w:val="17"/>
              </w:rPr>
              <w:t>________</w:t>
            </w:r>
          </w:p>
        </w:tc>
      </w:tr>
      <w:tr>
        <w:tc>
          <w:tcPr>
            <w:tcW w:type="dxa" w:w="792"/>
            <w:vAlign w:val="center"/>
          </w:tcPr>
          <w:p>
            <w:pPr>
              <w:spacing w:after="0"/>
            </w:pPr>
            <w:r/>
            <w:r>
              <w:rPr>
                <w:b w:val="0"/>
                <w:color w:val="14272B"/>
                <w:sz w:val="17"/>
              </w:rPr>
              <w:t>E</w:t>
            </w:r>
          </w:p>
        </w:tc>
        <w:tc>
          <w:tcPr>
            <w:tcW w:type="dxa" w:w="1253"/>
            <w:vAlign w:val="center"/>
          </w:tcPr>
          <w:p>
            <w:pPr>
              <w:spacing w:after="0"/>
            </w:pPr>
            <w:r/>
            <w:r>
              <w:rPr>
                <w:b w:val="0"/>
                <w:color w:val="14272B"/>
                <w:sz w:val="17"/>
              </w:rPr>
              <w:t>Past</w:t>
            </w:r>
          </w:p>
        </w:tc>
        <w:tc>
          <w:tcPr>
            <w:tcW w:type="dxa" w:w="2621"/>
            <w:vAlign w:val="center"/>
          </w:tcPr>
          <w:p>
            <w:pPr>
              <w:spacing w:after="0"/>
            </w:pPr>
            <w:r/>
            <w:r>
              <w:rPr>
                <w:b w:val="0"/>
                <w:color w:val="14272B"/>
                <w:sz w:val="17"/>
              </w:rPr>
              <w:t>________________</w:t>
            </w:r>
          </w:p>
        </w:tc>
        <w:tc>
          <w:tcPr>
            <w:tcW w:type="dxa" w:w="3312"/>
            <w:vAlign w:val="center"/>
          </w:tcPr>
          <w:p>
            <w:pPr>
              <w:spacing w:after="0"/>
            </w:pPr>
            <w:r/>
            <w:r>
              <w:rPr>
                <w:b w:val="0"/>
                <w:color w:val="14272B"/>
                <w:sz w:val="17"/>
              </w:rPr>
              <w:t>________________</w:t>
            </w:r>
          </w:p>
        </w:tc>
        <w:tc>
          <w:tcPr>
            <w:tcW w:type="dxa" w:w="1627"/>
            <w:vAlign w:val="center"/>
          </w:tcPr>
          <w:p>
            <w:pPr>
              <w:spacing w:after="0"/>
            </w:pPr>
            <w:r/>
            <w:r>
              <w:rPr>
                <w:b w:val="0"/>
                <w:color w:val="14272B"/>
                <w:sz w:val="17"/>
              </w:rPr>
              <w:t>________</w:t>
            </w:r>
          </w:p>
        </w:tc>
      </w:tr>
      <w:tr>
        <w:tc>
          <w:tcPr>
            <w:tcW w:type="dxa" w:w="792"/>
            <w:vAlign w:val="center"/>
            <w:shd w:fill="F5F8F5"/>
          </w:tcPr>
          <w:p>
            <w:pPr>
              <w:spacing w:after="0"/>
            </w:pPr>
            <w:r/>
            <w:r>
              <w:rPr>
                <w:b w:val="0"/>
                <w:color w:val="14272B"/>
                <w:sz w:val="17"/>
              </w:rPr>
              <w:t>W</w:t>
            </w:r>
          </w:p>
        </w:tc>
        <w:tc>
          <w:tcPr>
            <w:tcW w:type="dxa" w:w="1253"/>
            <w:vAlign w:val="center"/>
            <w:shd w:fill="F5F8F5"/>
          </w:tcPr>
          <w:p>
            <w:pPr>
              <w:spacing w:after="0"/>
            </w:pPr>
            <w:r/>
            <w:r>
              <w:rPr>
                <w:b w:val="0"/>
                <w:color w:val="14272B"/>
                <w:sz w:val="17"/>
              </w:rPr>
              <w:t>Future</w:t>
            </w:r>
          </w:p>
        </w:tc>
        <w:tc>
          <w:tcPr>
            <w:tcW w:type="dxa" w:w="2621"/>
            <w:vAlign w:val="center"/>
            <w:shd w:fill="F5F8F5"/>
          </w:tcPr>
          <w:p>
            <w:pPr>
              <w:spacing w:after="0"/>
            </w:pPr>
            <w:r/>
            <w:r>
              <w:rPr>
                <w:b w:val="0"/>
                <w:color w:val="14272B"/>
                <w:sz w:val="17"/>
              </w:rPr>
              <w:t>________________</w:t>
            </w:r>
          </w:p>
        </w:tc>
        <w:tc>
          <w:tcPr>
            <w:tcW w:type="dxa" w:w="3312"/>
            <w:vAlign w:val="center"/>
            <w:shd w:fill="F5F8F5"/>
          </w:tcPr>
          <w:p>
            <w:pPr>
              <w:spacing w:after="0"/>
            </w:pPr>
            <w:r/>
            <w:r>
              <w:rPr>
                <w:b w:val="0"/>
                <w:color w:val="14272B"/>
                <w:sz w:val="17"/>
              </w:rPr>
              <w:t>________________</w:t>
            </w:r>
          </w:p>
        </w:tc>
        <w:tc>
          <w:tcPr>
            <w:tcW w:type="dxa" w:w="1627"/>
            <w:vAlign w:val="center"/>
            <w:shd w:fill="F5F8F5"/>
          </w:tcPr>
          <w:p>
            <w:pPr>
              <w:spacing w:after="0"/>
            </w:pPr>
            <w:r/>
            <w:r>
              <w:rPr>
                <w:b w:val="0"/>
                <w:color w:val="14272B"/>
                <w:sz w:val="17"/>
              </w:rPr>
              <w:t>________</w:t>
            </w:r>
          </w:p>
        </w:tc>
      </w:tr>
    </w:tbl>
    <w:p>
      <w:pPr>
        <w:spacing w:after="20"/>
      </w:pPr>
    </w:p>
    <w:p>
      <w:pPr>
        <w:pStyle w:val="Heading2"/>
      </w:pPr>
      <w:r>
        <w:t>Form C — four element selection</w:t>
      </w:r>
    </w:p>
    <w:tbl>
      <w:tblPr>
        <w:tblStyle w:val="LightShading-Accent1"/>
        <w:tblW w:type="auto" w:w="0"/>
        <w:jc w:val="center"/>
        <w:tblLayout w:type="fixed"/>
        <w:tblLook w:firstColumn="1" w:firstRow="1" w:lastColumn="0" w:lastRow="0" w:noHBand="0" w:noVBand="1" w:val="04A0"/>
      </w:tblPr>
      <w:tblGrid>
        <w:gridCol w:w="2448"/>
        <w:gridCol w:w="2448"/>
        <w:gridCol w:w="2448"/>
        <w:gridCol w:w="2448"/>
      </w:tblGrid>
      <w:tr>
        <w:trPr>
          <w:tblHeader/>
        </w:trPr>
        <w:tc>
          <w:tcPr>
            <w:tcW w:type="dxa" w:w="1123"/>
            <w:vAlign w:val="center"/>
            <w:shd w:fill="D8E6DC"/>
          </w:tcPr>
          <w:p>
            <w:pPr>
              <w:spacing w:after="0"/>
            </w:pPr>
            <w:r/>
            <w:r>
              <w:rPr>
                <w:b/>
                <w:color w:val="14272B"/>
                <w:sz w:val="17"/>
              </w:rPr>
              <w:t>ELEMENT</w:t>
            </w:r>
          </w:p>
        </w:tc>
        <w:tc>
          <w:tcPr>
            <w:tcW w:type="dxa" w:w="2966"/>
            <w:vAlign w:val="center"/>
            <w:shd w:fill="D8E6DC"/>
          </w:tcPr>
          <w:p>
            <w:pPr>
              <w:spacing w:after="0"/>
            </w:pPr>
            <w:r/>
            <w:r>
              <w:rPr>
                <w:b/>
                <w:color w:val="14272B"/>
                <w:sz w:val="17"/>
              </w:rPr>
              <w:t>OPTION</w:t>
            </w:r>
          </w:p>
        </w:tc>
        <w:tc>
          <w:tcPr>
            <w:tcW w:type="dxa" w:w="2261"/>
            <w:vAlign w:val="center"/>
            <w:shd w:fill="D8E6DC"/>
          </w:tcPr>
          <w:p>
            <w:pPr>
              <w:spacing w:after="0"/>
            </w:pPr>
            <w:r/>
            <w:r>
              <w:rPr>
                <w:b/>
                <w:color w:val="14272B"/>
                <w:sz w:val="17"/>
              </w:rPr>
              <w:t>PLACEMENT</w:t>
            </w:r>
          </w:p>
        </w:tc>
        <w:tc>
          <w:tcPr>
            <w:tcW w:type="dxa" w:w="3254"/>
            <w:vAlign w:val="center"/>
            <w:shd w:fill="D8E6DC"/>
          </w:tcPr>
          <w:p>
            <w:pPr>
              <w:spacing w:after="0"/>
            </w:pPr>
            <w:r/>
            <w:r>
              <w:rPr>
                <w:b/>
                <w:color w:val="14272B"/>
                <w:sz w:val="17"/>
              </w:rPr>
              <w:t>MAINTENANCE / RISK</w:t>
            </w:r>
          </w:p>
        </w:tc>
      </w:tr>
      <w:tr>
        <w:tc>
          <w:tcPr>
            <w:tcW w:type="dxa" w:w="1123"/>
            <w:vAlign w:val="center"/>
          </w:tcPr>
          <w:p>
            <w:pPr>
              <w:spacing w:after="0"/>
            </w:pPr>
            <w:r/>
            <w:r>
              <w:rPr>
                <w:b w:val="0"/>
                <w:color w:val="14272B"/>
                <w:sz w:val="17"/>
              </w:rPr>
              <w:t>Water</w:t>
            </w:r>
          </w:p>
        </w:tc>
        <w:tc>
          <w:tcPr>
            <w:tcW w:type="dxa" w:w="2966"/>
            <w:vAlign w:val="center"/>
          </w:tcPr>
          <w:p>
            <w:pPr>
              <w:spacing w:after="0"/>
            </w:pPr>
            <w:r/>
            <w:r>
              <w:rPr>
                <w:b w:val="0"/>
                <w:color w:val="14272B"/>
                <w:sz w:val="17"/>
              </w:rPr>
              <w:t>Literal / colour / sound / image</w:t>
            </w:r>
          </w:p>
        </w:tc>
        <w:tc>
          <w:tcPr>
            <w:tcW w:type="dxa" w:w="2261"/>
            <w:vAlign w:val="center"/>
          </w:tcPr>
          <w:p>
            <w:pPr>
              <w:spacing w:after="0"/>
            </w:pPr>
            <w:r/>
            <w:r>
              <w:rPr>
                <w:b w:val="0"/>
                <w:color w:val="14272B"/>
                <w:sz w:val="17"/>
              </w:rPr>
              <w:t>________________</w:t>
            </w:r>
          </w:p>
        </w:tc>
        <w:tc>
          <w:tcPr>
            <w:tcW w:type="dxa" w:w="3254"/>
            <w:vAlign w:val="center"/>
          </w:tcPr>
          <w:p>
            <w:pPr>
              <w:spacing w:after="0"/>
            </w:pPr>
            <w:r/>
            <w:r>
              <w:rPr>
                <w:b w:val="0"/>
                <w:color w:val="14272B"/>
                <w:sz w:val="17"/>
              </w:rPr>
              <w:t>________________</w:t>
            </w:r>
          </w:p>
        </w:tc>
      </w:tr>
      <w:tr>
        <w:tc>
          <w:tcPr>
            <w:tcW w:type="dxa" w:w="1123"/>
            <w:vAlign w:val="center"/>
            <w:shd w:fill="F5F8F5"/>
          </w:tcPr>
          <w:p>
            <w:pPr>
              <w:spacing w:after="0"/>
            </w:pPr>
            <w:r/>
            <w:r>
              <w:rPr>
                <w:b w:val="0"/>
                <w:color w:val="14272B"/>
                <w:sz w:val="17"/>
              </w:rPr>
              <w:t>Fire</w:t>
            </w:r>
          </w:p>
        </w:tc>
        <w:tc>
          <w:tcPr>
            <w:tcW w:type="dxa" w:w="2966"/>
            <w:vAlign w:val="center"/>
            <w:shd w:fill="F5F8F5"/>
          </w:tcPr>
          <w:p>
            <w:pPr>
              <w:spacing w:after="0"/>
            </w:pPr>
            <w:r/>
            <w:r>
              <w:rPr>
                <w:b w:val="0"/>
                <w:color w:val="14272B"/>
                <w:sz w:val="17"/>
              </w:rPr>
              <w:t>Safe warm light / colour / object</w:t>
            </w:r>
          </w:p>
        </w:tc>
        <w:tc>
          <w:tcPr>
            <w:tcW w:type="dxa" w:w="2261"/>
            <w:vAlign w:val="center"/>
            <w:shd w:fill="F5F8F5"/>
          </w:tcPr>
          <w:p>
            <w:pPr>
              <w:spacing w:after="0"/>
            </w:pPr>
            <w:r/>
            <w:r>
              <w:rPr>
                <w:b w:val="0"/>
                <w:color w:val="14272B"/>
                <w:sz w:val="17"/>
              </w:rPr>
              <w:t>________________</w:t>
            </w:r>
          </w:p>
        </w:tc>
        <w:tc>
          <w:tcPr>
            <w:tcW w:type="dxa" w:w="3254"/>
            <w:vAlign w:val="center"/>
            <w:shd w:fill="F5F8F5"/>
          </w:tcPr>
          <w:p>
            <w:pPr>
              <w:spacing w:after="0"/>
            </w:pPr>
            <w:r/>
            <w:r>
              <w:rPr>
                <w:b w:val="0"/>
                <w:color w:val="14272B"/>
                <w:sz w:val="17"/>
              </w:rPr>
              <w:t>________________</w:t>
            </w:r>
          </w:p>
        </w:tc>
      </w:tr>
      <w:tr>
        <w:tc>
          <w:tcPr>
            <w:tcW w:type="dxa" w:w="1123"/>
            <w:vAlign w:val="center"/>
          </w:tcPr>
          <w:p>
            <w:pPr>
              <w:spacing w:after="0"/>
            </w:pPr>
            <w:r/>
            <w:r>
              <w:rPr>
                <w:b w:val="0"/>
                <w:color w:val="14272B"/>
                <w:sz w:val="17"/>
              </w:rPr>
              <w:t>Earth</w:t>
            </w:r>
          </w:p>
        </w:tc>
        <w:tc>
          <w:tcPr>
            <w:tcW w:type="dxa" w:w="2966"/>
            <w:vAlign w:val="center"/>
          </w:tcPr>
          <w:p>
            <w:pPr>
              <w:spacing w:after="0"/>
            </w:pPr>
            <w:r/>
            <w:r>
              <w:rPr>
                <w:b w:val="0"/>
                <w:color w:val="14272B"/>
                <w:sz w:val="17"/>
              </w:rPr>
              <w:t>Material / plant / ceramic / image</w:t>
            </w:r>
          </w:p>
        </w:tc>
        <w:tc>
          <w:tcPr>
            <w:tcW w:type="dxa" w:w="2261"/>
            <w:vAlign w:val="center"/>
          </w:tcPr>
          <w:p>
            <w:pPr>
              <w:spacing w:after="0"/>
            </w:pPr>
            <w:r/>
            <w:r>
              <w:rPr>
                <w:b w:val="0"/>
                <w:color w:val="14272B"/>
                <w:sz w:val="17"/>
              </w:rPr>
              <w:t>________________</w:t>
            </w:r>
          </w:p>
        </w:tc>
        <w:tc>
          <w:tcPr>
            <w:tcW w:type="dxa" w:w="3254"/>
            <w:vAlign w:val="center"/>
          </w:tcPr>
          <w:p>
            <w:pPr>
              <w:spacing w:after="0"/>
            </w:pPr>
            <w:r/>
            <w:r>
              <w:rPr>
                <w:b w:val="0"/>
                <w:color w:val="14272B"/>
                <w:sz w:val="17"/>
              </w:rPr>
              <w:t>________________</w:t>
            </w:r>
          </w:p>
        </w:tc>
      </w:tr>
      <w:tr>
        <w:tc>
          <w:tcPr>
            <w:tcW w:type="dxa" w:w="1123"/>
            <w:vAlign w:val="center"/>
            <w:shd w:fill="F5F8F5"/>
          </w:tcPr>
          <w:p>
            <w:pPr>
              <w:spacing w:after="0"/>
            </w:pPr>
            <w:r/>
            <w:r>
              <w:rPr>
                <w:b w:val="0"/>
                <w:color w:val="14272B"/>
                <w:sz w:val="17"/>
              </w:rPr>
              <w:t>Air</w:t>
            </w:r>
          </w:p>
        </w:tc>
        <w:tc>
          <w:tcPr>
            <w:tcW w:type="dxa" w:w="2966"/>
            <w:vAlign w:val="center"/>
            <w:shd w:fill="F5F8F5"/>
          </w:tcPr>
          <w:p>
            <w:pPr>
              <w:spacing w:after="0"/>
            </w:pPr>
            <w:r/>
            <w:r>
              <w:rPr>
                <w:b w:val="0"/>
                <w:color w:val="14272B"/>
                <w:sz w:val="17"/>
              </w:rPr>
              <w:t>Movement / textile / sound / air literacy</w:t>
            </w:r>
          </w:p>
        </w:tc>
        <w:tc>
          <w:tcPr>
            <w:tcW w:type="dxa" w:w="2261"/>
            <w:vAlign w:val="center"/>
            <w:shd w:fill="F5F8F5"/>
          </w:tcPr>
          <w:p>
            <w:pPr>
              <w:spacing w:after="0"/>
            </w:pPr>
            <w:r/>
            <w:r>
              <w:rPr>
                <w:b w:val="0"/>
                <w:color w:val="14272B"/>
                <w:sz w:val="17"/>
              </w:rPr>
              <w:t>________________</w:t>
            </w:r>
          </w:p>
        </w:tc>
        <w:tc>
          <w:tcPr>
            <w:tcW w:type="dxa" w:w="3254"/>
            <w:vAlign w:val="center"/>
            <w:shd w:fill="F5F8F5"/>
          </w:tcPr>
          <w:p>
            <w:pPr>
              <w:spacing w:after="0"/>
            </w:pPr>
            <w:r/>
            <w:r>
              <w:rPr>
                <w:b w:val="0"/>
                <w:color w:val="14272B"/>
                <w:sz w:val="17"/>
              </w:rPr>
              <w:t>________________</w:t>
            </w:r>
          </w:p>
        </w:tc>
      </w:tr>
    </w:tbl>
    <w:p>
      <w:pPr>
        <w:spacing w:after="20"/>
      </w:pPr>
    </w:p>
    <w:p>
      <w:pPr>
        <w:pStyle w:val="Heading2"/>
      </w:pPr>
      <w:r>
        <w:t>Form D — twelve-system coverage register</w:t>
      </w:r>
    </w:p>
    <w:tbl>
      <w:tblPr>
        <w:tblStyle w:val="LightShading-Accent1"/>
        <w:tblW w:type="auto" w:w="0"/>
        <w:jc w:val="center"/>
        <w:tblLayout w:type="fixed"/>
        <w:tblLook w:firstColumn="1" w:firstRow="1" w:lastColumn="0" w:lastRow="0" w:noHBand="0" w:noVBand="1" w:val="04A0"/>
      </w:tblPr>
      <w:tblGrid>
        <w:gridCol w:w="2448"/>
        <w:gridCol w:w="2448"/>
        <w:gridCol w:w="2448"/>
        <w:gridCol w:w="2448"/>
      </w:tblGrid>
      <w:tr>
        <w:trPr>
          <w:tblHeader/>
        </w:trPr>
        <w:tc>
          <w:tcPr>
            <w:tcW w:type="dxa" w:w="3168"/>
            <w:vAlign w:val="center"/>
            <w:shd w:fill="D8E6DC"/>
          </w:tcPr>
          <w:p>
            <w:pPr>
              <w:spacing w:after="0"/>
            </w:pPr>
            <w:r/>
            <w:r>
              <w:rPr>
                <w:b/>
                <w:color w:val="14272B"/>
                <w:sz w:val="17"/>
              </w:rPr>
              <w:t>NO. &amp; SYSTEM</w:t>
            </w:r>
          </w:p>
        </w:tc>
        <w:tc>
          <w:tcPr>
            <w:tcW w:type="dxa" w:w="3384"/>
            <w:vAlign w:val="center"/>
            <w:shd w:fill="D8E6DC"/>
          </w:tcPr>
          <w:p>
            <w:pPr>
              <w:spacing w:after="0"/>
            </w:pPr>
            <w:r/>
            <w:r>
              <w:rPr>
                <w:b/>
                <w:color w:val="14272B"/>
                <w:sz w:val="17"/>
              </w:rPr>
              <w:t>FEATURE / LOCATION</w:t>
            </w:r>
          </w:p>
        </w:tc>
        <w:tc>
          <w:tcPr>
            <w:tcW w:type="dxa" w:w="1685"/>
            <w:vAlign w:val="center"/>
            <w:shd w:fill="D8E6DC"/>
          </w:tcPr>
          <w:p>
            <w:pPr>
              <w:spacing w:after="0"/>
            </w:pPr>
            <w:r/>
            <w:r>
              <w:rPr>
                <w:b/>
                <w:color w:val="14272B"/>
                <w:sz w:val="17"/>
              </w:rPr>
              <w:t>P • S • E • O</w:t>
            </w:r>
          </w:p>
        </w:tc>
        <w:tc>
          <w:tcPr>
            <w:tcW w:type="dxa" w:w="1368"/>
            <w:vAlign w:val="center"/>
            <w:shd w:fill="D8E6DC"/>
          </w:tcPr>
          <w:p>
            <w:pPr>
              <w:spacing w:after="0"/>
            </w:pPr>
            <w:r/>
            <w:r>
              <w:rPr>
                <w:b/>
                <w:color w:val="14272B"/>
                <w:sz w:val="17"/>
              </w:rPr>
              <w:t>SCORE /10</w:t>
            </w:r>
          </w:p>
        </w:tc>
      </w:tr>
      <w:tr>
        <w:tc>
          <w:tcPr>
            <w:tcW w:type="dxa" w:w="3168"/>
            <w:vAlign w:val="center"/>
          </w:tcPr>
          <w:p>
            <w:pPr>
              <w:spacing w:after="0"/>
            </w:pPr>
            <w:r/>
            <w:r>
              <w:rPr>
                <w:b w:val="0"/>
                <w:color w:val="14272B"/>
                <w:sz w:val="17"/>
              </w:rPr>
              <w:t>01  Education</w:t>
            </w:r>
          </w:p>
        </w:tc>
        <w:tc>
          <w:tcPr>
            <w:tcW w:type="dxa" w:w="3384"/>
            <w:vAlign w:val="center"/>
          </w:tcPr>
          <w:p>
            <w:pPr>
              <w:spacing w:after="0"/>
            </w:pPr>
            <w:r/>
            <w:r>
              <w:rPr>
                <w:b w:val="0"/>
                <w:color w:val="14272B"/>
                <w:sz w:val="17"/>
              </w:rPr>
              <w:t>__________________</w:t>
            </w:r>
          </w:p>
        </w:tc>
        <w:tc>
          <w:tcPr>
            <w:tcW w:type="dxa" w:w="1685"/>
            <w:vAlign w:val="center"/>
          </w:tcPr>
          <w:p>
            <w:pPr>
              <w:spacing w:after="0"/>
            </w:pPr>
            <w:r/>
            <w:r>
              <w:rPr>
                <w:b w:val="0"/>
                <w:color w:val="14272B"/>
                <w:sz w:val="17"/>
              </w:rPr>
              <w:t>________</w:t>
            </w:r>
          </w:p>
        </w:tc>
        <w:tc>
          <w:tcPr>
            <w:tcW w:type="dxa" w:w="1368"/>
            <w:vAlign w:val="center"/>
          </w:tcPr>
          <w:p>
            <w:pPr>
              <w:spacing w:after="0"/>
            </w:pPr>
            <w:r/>
            <w:r>
              <w:rPr>
                <w:b w:val="0"/>
                <w:color w:val="14272B"/>
                <w:sz w:val="17"/>
              </w:rPr>
              <w:t>___ /10</w:t>
            </w:r>
          </w:p>
        </w:tc>
      </w:tr>
      <w:tr>
        <w:tc>
          <w:tcPr>
            <w:tcW w:type="dxa" w:w="3168"/>
            <w:vAlign w:val="center"/>
            <w:shd w:fill="F5F8F5"/>
          </w:tcPr>
          <w:p>
            <w:pPr>
              <w:spacing w:after="0"/>
            </w:pPr>
            <w:r/>
            <w:r>
              <w:rPr>
                <w:b w:val="0"/>
                <w:color w:val="14272B"/>
                <w:sz w:val="17"/>
              </w:rPr>
              <w:t>02  Culture &amp; Media</w:t>
            </w:r>
          </w:p>
        </w:tc>
        <w:tc>
          <w:tcPr>
            <w:tcW w:type="dxa" w:w="3384"/>
            <w:vAlign w:val="center"/>
            <w:shd w:fill="F5F8F5"/>
          </w:tcPr>
          <w:p>
            <w:pPr>
              <w:spacing w:after="0"/>
            </w:pPr>
            <w:r/>
            <w:r>
              <w:rPr>
                <w:b w:val="0"/>
                <w:color w:val="14272B"/>
                <w:sz w:val="17"/>
              </w:rPr>
              <w:t>__________________</w:t>
            </w:r>
          </w:p>
        </w:tc>
        <w:tc>
          <w:tcPr>
            <w:tcW w:type="dxa" w:w="1685"/>
            <w:vAlign w:val="center"/>
            <w:shd w:fill="F5F8F5"/>
          </w:tcPr>
          <w:p>
            <w:pPr>
              <w:spacing w:after="0"/>
            </w:pPr>
            <w:r/>
            <w:r>
              <w:rPr>
                <w:b w:val="0"/>
                <w:color w:val="14272B"/>
                <w:sz w:val="17"/>
              </w:rPr>
              <w:t>________</w:t>
            </w:r>
          </w:p>
        </w:tc>
        <w:tc>
          <w:tcPr>
            <w:tcW w:type="dxa" w:w="1368"/>
            <w:vAlign w:val="center"/>
            <w:shd w:fill="F5F8F5"/>
          </w:tcPr>
          <w:p>
            <w:pPr>
              <w:spacing w:after="0"/>
            </w:pPr>
            <w:r/>
            <w:r>
              <w:rPr>
                <w:b w:val="0"/>
                <w:color w:val="14272B"/>
                <w:sz w:val="17"/>
              </w:rPr>
              <w:t>___ /10</w:t>
            </w:r>
          </w:p>
        </w:tc>
      </w:tr>
      <w:tr>
        <w:tc>
          <w:tcPr>
            <w:tcW w:type="dxa" w:w="3168"/>
            <w:vAlign w:val="center"/>
          </w:tcPr>
          <w:p>
            <w:pPr>
              <w:spacing w:after="0"/>
            </w:pPr>
            <w:r/>
            <w:r>
              <w:rPr>
                <w:b w:val="0"/>
                <w:color w:val="14272B"/>
                <w:sz w:val="17"/>
              </w:rPr>
              <w:t>03  Public Health</w:t>
            </w:r>
          </w:p>
        </w:tc>
        <w:tc>
          <w:tcPr>
            <w:tcW w:type="dxa" w:w="3384"/>
            <w:vAlign w:val="center"/>
          </w:tcPr>
          <w:p>
            <w:pPr>
              <w:spacing w:after="0"/>
            </w:pPr>
            <w:r/>
            <w:r>
              <w:rPr>
                <w:b w:val="0"/>
                <w:color w:val="14272B"/>
                <w:sz w:val="17"/>
              </w:rPr>
              <w:t>__________________</w:t>
            </w:r>
          </w:p>
        </w:tc>
        <w:tc>
          <w:tcPr>
            <w:tcW w:type="dxa" w:w="1685"/>
            <w:vAlign w:val="center"/>
          </w:tcPr>
          <w:p>
            <w:pPr>
              <w:spacing w:after="0"/>
            </w:pPr>
            <w:r/>
            <w:r>
              <w:rPr>
                <w:b w:val="0"/>
                <w:color w:val="14272B"/>
                <w:sz w:val="17"/>
              </w:rPr>
              <w:t>________</w:t>
            </w:r>
          </w:p>
        </w:tc>
        <w:tc>
          <w:tcPr>
            <w:tcW w:type="dxa" w:w="1368"/>
            <w:vAlign w:val="center"/>
          </w:tcPr>
          <w:p>
            <w:pPr>
              <w:spacing w:after="0"/>
            </w:pPr>
            <w:r/>
            <w:r>
              <w:rPr>
                <w:b w:val="0"/>
                <w:color w:val="14272B"/>
                <w:sz w:val="17"/>
              </w:rPr>
              <w:t>___ /10</w:t>
            </w:r>
          </w:p>
        </w:tc>
      </w:tr>
      <w:tr>
        <w:tc>
          <w:tcPr>
            <w:tcW w:type="dxa" w:w="3168"/>
            <w:vAlign w:val="center"/>
            <w:shd w:fill="F5F8F5"/>
          </w:tcPr>
          <w:p>
            <w:pPr>
              <w:spacing w:after="0"/>
            </w:pPr>
            <w:r/>
            <w:r>
              <w:rPr>
                <w:b w:val="0"/>
                <w:color w:val="14272B"/>
                <w:sz w:val="17"/>
              </w:rPr>
              <w:t>04  Finance</w:t>
            </w:r>
          </w:p>
        </w:tc>
        <w:tc>
          <w:tcPr>
            <w:tcW w:type="dxa" w:w="3384"/>
            <w:vAlign w:val="center"/>
            <w:shd w:fill="F5F8F5"/>
          </w:tcPr>
          <w:p>
            <w:pPr>
              <w:spacing w:after="0"/>
            </w:pPr>
            <w:r/>
            <w:r>
              <w:rPr>
                <w:b w:val="0"/>
                <w:color w:val="14272B"/>
                <w:sz w:val="17"/>
              </w:rPr>
              <w:t>__________________</w:t>
            </w:r>
          </w:p>
        </w:tc>
        <w:tc>
          <w:tcPr>
            <w:tcW w:type="dxa" w:w="1685"/>
            <w:vAlign w:val="center"/>
            <w:shd w:fill="F5F8F5"/>
          </w:tcPr>
          <w:p>
            <w:pPr>
              <w:spacing w:after="0"/>
            </w:pPr>
            <w:r/>
            <w:r>
              <w:rPr>
                <w:b w:val="0"/>
                <w:color w:val="14272B"/>
                <w:sz w:val="17"/>
              </w:rPr>
              <w:t>________</w:t>
            </w:r>
          </w:p>
        </w:tc>
        <w:tc>
          <w:tcPr>
            <w:tcW w:type="dxa" w:w="1368"/>
            <w:vAlign w:val="center"/>
            <w:shd w:fill="F5F8F5"/>
          </w:tcPr>
          <w:p>
            <w:pPr>
              <w:spacing w:after="0"/>
            </w:pPr>
            <w:r/>
            <w:r>
              <w:rPr>
                <w:b w:val="0"/>
                <w:color w:val="14272B"/>
                <w:sz w:val="17"/>
              </w:rPr>
              <w:t>___ /10</w:t>
            </w:r>
          </w:p>
        </w:tc>
      </w:tr>
      <w:tr>
        <w:tc>
          <w:tcPr>
            <w:tcW w:type="dxa" w:w="3168"/>
            <w:vAlign w:val="center"/>
          </w:tcPr>
          <w:p>
            <w:pPr>
              <w:spacing w:after="0"/>
            </w:pPr>
            <w:r/>
            <w:r>
              <w:rPr>
                <w:b w:val="0"/>
                <w:color w:val="14272B"/>
                <w:sz w:val="17"/>
              </w:rPr>
              <w:t>05  Economy</w:t>
            </w:r>
          </w:p>
        </w:tc>
        <w:tc>
          <w:tcPr>
            <w:tcW w:type="dxa" w:w="3384"/>
            <w:vAlign w:val="center"/>
          </w:tcPr>
          <w:p>
            <w:pPr>
              <w:spacing w:after="0"/>
            </w:pPr>
            <w:r/>
            <w:r>
              <w:rPr>
                <w:b w:val="0"/>
                <w:color w:val="14272B"/>
                <w:sz w:val="17"/>
              </w:rPr>
              <w:t>__________________</w:t>
            </w:r>
          </w:p>
        </w:tc>
        <w:tc>
          <w:tcPr>
            <w:tcW w:type="dxa" w:w="1685"/>
            <w:vAlign w:val="center"/>
          </w:tcPr>
          <w:p>
            <w:pPr>
              <w:spacing w:after="0"/>
            </w:pPr>
            <w:r/>
            <w:r>
              <w:rPr>
                <w:b w:val="0"/>
                <w:color w:val="14272B"/>
                <w:sz w:val="17"/>
              </w:rPr>
              <w:t>________</w:t>
            </w:r>
          </w:p>
        </w:tc>
        <w:tc>
          <w:tcPr>
            <w:tcW w:type="dxa" w:w="1368"/>
            <w:vAlign w:val="center"/>
          </w:tcPr>
          <w:p>
            <w:pPr>
              <w:spacing w:after="0"/>
            </w:pPr>
            <w:r/>
            <w:r>
              <w:rPr>
                <w:b w:val="0"/>
                <w:color w:val="14272B"/>
                <w:sz w:val="17"/>
              </w:rPr>
              <w:t>___ /10</w:t>
            </w:r>
          </w:p>
        </w:tc>
      </w:tr>
      <w:tr>
        <w:tc>
          <w:tcPr>
            <w:tcW w:type="dxa" w:w="3168"/>
            <w:vAlign w:val="center"/>
            <w:shd w:fill="F5F8F5"/>
          </w:tcPr>
          <w:p>
            <w:pPr>
              <w:spacing w:after="0"/>
            </w:pPr>
            <w:r/>
            <w:r>
              <w:rPr>
                <w:b w:val="0"/>
                <w:color w:val="14272B"/>
                <w:sz w:val="17"/>
              </w:rPr>
              <w:t>06  Innovation</w:t>
            </w:r>
          </w:p>
        </w:tc>
        <w:tc>
          <w:tcPr>
            <w:tcW w:type="dxa" w:w="3384"/>
            <w:vAlign w:val="center"/>
            <w:shd w:fill="F5F8F5"/>
          </w:tcPr>
          <w:p>
            <w:pPr>
              <w:spacing w:after="0"/>
            </w:pPr>
            <w:r/>
            <w:r>
              <w:rPr>
                <w:b w:val="0"/>
                <w:color w:val="14272B"/>
                <w:sz w:val="17"/>
              </w:rPr>
              <w:t>__________________</w:t>
            </w:r>
          </w:p>
        </w:tc>
        <w:tc>
          <w:tcPr>
            <w:tcW w:type="dxa" w:w="1685"/>
            <w:vAlign w:val="center"/>
            <w:shd w:fill="F5F8F5"/>
          </w:tcPr>
          <w:p>
            <w:pPr>
              <w:spacing w:after="0"/>
            </w:pPr>
            <w:r/>
            <w:r>
              <w:rPr>
                <w:b w:val="0"/>
                <w:color w:val="14272B"/>
                <w:sz w:val="17"/>
              </w:rPr>
              <w:t>________</w:t>
            </w:r>
          </w:p>
        </w:tc>
        <w:tc>
          <w:tcPr>
            <w:tcW w:type="dxa" w:w="1368"/>
            <w:vAlign w:val="center"/>
            <w:shd w:fill="F5F8F5"/>
          </w:tcPr>
          <w:p>
            <w:pPr>
              <w:spacing w:after="0"/>
            </w:pPr>
            <w:r/>
            <w:r>
              <w:rPr>
                <w:b w:val="0"/>
                <w:color w:val="14272B"/>
                <w:sz w:val="17"/>
              </w:rPr>
              <w:t>___ /10</w:t>
            </w:r>
          </w:p>
        </w:tc>
      </w:tr>
      <w:tr>
        <w:tc>
          <w:tcPr>
            <w:tcW w:type="dxa" w:w="3168"/>
            <w:vAlign w:val="center"/>
          </w:tcPr>
          <w:p>
            <w:pPr>
              <w:spacing w:after="0"/>
            </w:pPr>
            <w:r/>
            <w:r>
              <w:rPr>
                <w:b w:val="0"/>
                <w:color w:val="14272B"/>
                <w:sz w:val="17"/>
              </w:rPr>
              <w:t>07  Infrastructure &amp; Utilities</w:t>
            </w:r>
          </w:p>
        </w:tc>
        <w:tc>
          <w:tcPr>
            <w:tcW w:type="dxa" w:w="3384"/>
            <w:vAlign w:val="center"/>
          </w:tcPr>
          <w:p>
            <w:pPr>
              <w:spacing w:after="0"/>
            </w:pPr>
            <w:r/>
            <w:r>
              <w:rPr>
                <w:b w:val="0"/>
                <w:color w:val="14272B"/>
                <w:sz w:val="17"/>
              </w:rPr>
              <w:t>__________________</w:t>
            </w:r>
          </w:p>
        </w:tc>
        <w:tc>
          <w:tcPr>
            <w:tcW w:type="dxa" w:w="1685"/>
            <w:vAlign w:val="center"/>
          </w:tcPr>
          <w:p>
            <w:pPr>
              <w:spacing w:after="0"/>
            </w:pPr>
            <w:r/>
            <w:r>
              <w:rPr>
                <w:b w:val="0"/>
                <w:color w:val="14272B"/>
                <w:sz w:val="17"/>
              </w:rPr>
              <w:t>________</w:t>
            </w:r>
          </w:p>
        </w:tc>
        <w:tc>
          <w:tcPr>
            <w:tcW w:type="dxa" w:w="1368"/>
            <w:vAlign w:val="center"/>
          </w:tcPr>
          <w:p>
            <w:pPr>
              <w:spacing w:after="0"/>
            </w:pPr>
            <w:r/>
            <w:r>
              <w:rPr>
                <w:b w:val="0"/>
                <w:color w:val="14272B"/>
                <w:sz w:val="17"/>
              </w:rPr>
              <w:t>___ /10</w:t>
            </w:r>
          </w:p>
        </w:tc>
      </w:tr>
      <w:tr>
        <w:tc>
          <w:tcPr>
            <w:tcW w:type="dxa" w:w="3168"/>
            <w:vAlign w:val="center"/>
            <w:shd w:fill="F5F8F5"/>
          </w:tcPr>
          <w:p>
            <w:pPr>
              <w:spacing w:after="0"/>
            </w:pPr>
            <w:r/>
            <w:r>
              <w:rPr>
                <w:b w:val="0"/>
                <w:color w:val="14272B"/>
                <w:sz w:val="17"/>
              </w:rPr>
              <w:t>08  Social Welfare</w:t>
            </w:r>
          </w:p>
        </w:tc>
        <w:tc>
          <w:tcPr>
            <w:tcW w:type="dxa" w:w="3384"/>
            <w:vAlign w:val="center"/>
            <w:shd w:fill="F5F8F5"/>
          </w:tcPr>
          <w:p>
            <w:pPr>
              <w:spacing w:after="0"/>
            </w:pPr>
            <w:r/>
            <w:r>
              <w:rPr>
                <w:b w:val="0"/>
                <w:color w:val="14272B"/>
                <w:sz w:val="17"/>
              </w:rPr>
              <w:t>__________________</w:t>
            </w:r>
          </w:p>
        </w:tc>
        <w:tc>
          <w:tcPr>
            <w:tcW w:type="dxa" w:w="1685"/>
            <w:vAlign w:val="center"/>
            <w:shd w:fill="F5F8F5"/>
          </w:tcPr>
          <w:p>
            <w:pPr>
              <w:spacing w:after="0"/>
            </w:pPr>
            <w:r/>
            <w:r>
              <w:rPr>
                <w:b w:val="0"/>
                <w:color w:val="14272B"/>
                <w:sz w:val="17"/>
              </w:rPr>
              <w:t>________</w:t>
            </w:r>
          </w:p>
        </w:tc>
        <w:tc>
          <w:tcPr>
            <w:tcW w:type="dxa" w:w="1368"/>
            <w:vAlign w:val="center"/>
            <w:shd w:fill="F5F8F5"/>
          </w:tcPr>
          <w:p>
            <w:pPr>
              <w:spacing w:after="0"/>
            </w:pPr>
            <w:r/>
            <w:r>
              <w:rPr>
                <w:b w:val="0"/>
                <w:color w:val="14272B"/>
                <w:sz w:val="17"/>
              </w:rPr>
              <w:t>___ /10</w:t>
            </w:r>
          </w:p>
        </w:tc>
      </w:tr>
      <w:tr>
        <w:tc>
          <w:tcPr>
            <w:tcW w:type="dxa" w:w="3168"/>
            <w:vAlign w:val="center"/>
          </w:tcPr>
          <w:p>
            <w:pPr>
              <w:spacing w:after="0"/>
            </w:pPr>
            <w:r/>
            <w:r>
              <w:rPr>
                <w:b w:val="0"/>
                <w:color w:val="14272B"/>
                <w:sz w:val="17"/>
              </w:rPr>
              <w:t>09  Security &amp; Defence</w:t>
            </w:r>
          </w:p>
        </w:tc>
        <w:tc>
          <w:tcPr>
            <w:tcW w:type="dxa" w:w="3384"/>
            <w:vAlign w:val="center"/>
          </w:tcPr>
          <w:p>
            <w:pPr>
              <w:spacing w:after="0"/>
            </w:pPr>
            <w:r/>
            <w:r>
              <w:rPr>
                <w:b w:val="0"/>
                <w:color w:val="14272B"/>
                <w:sz w:val="17"/>
              </w:rPr>
              <w:t>__________________</w:t>
            </w:r>
          </w:p>
        </w:tc>
        <w:tc>
          <w:tcPr>
            <w:tcW w:type="dxa" w:w="1685"/>
            <w:vAlign w:val="center"/>
          </w:tcPr>
          <w:p>
            <w:pPr>
              <w:spacing w:after="0"/>
            </w:pPr>
            <w:r/>
            <w:r>
              <w:rPr>
                <w:b w:val="0"/>
                <w:color w:val="14272B"/>
                <w:sz w:val="17"/>
              </w:rPr>
              <w:t>________</w:t>
            </w:r>
          </w:p>
        </w:tc>
        <w:tc>
          <w:tcPr>
            <w:tcW w:type="dxa" w:w="1368"/>
            <w:vAlign w:val="center"/>
          </w:tcPr>
          <w:p>
            <w:pPr>
              <w:spacing w:after="0"/>
            </w:pPr>
            <w:r/>
            <w:r>
              <w:rPr>
                <w:b w:val="0"/>
                <w:color w:val="14272B"/>
                <w:sz w:val="17"/>
              </w:rPr>
              <w:t>___ /10</w:t>
            </w:r>
          </w:p>
        </w:tc>
      </w:tr>
      <w:tr>
        <w:tc>
          <w:tcPr>
            <w:tcW w:type="dxa" w:w="3168"/>
            <w:vAlign w:val="center"/>
            <w:shd w:fill="F5F8F5"/>
          </w:tcPr>
          <w:p>
            <w:pPr>
              <w:spacing w:after="0"/>
            </w:pPr>
            <w:r/>
            <w:r>
              <w:rPr>
                <w:b w:val="0"/>
                <w:color w:val="14272B"/>
                <w:sz w:val="17"/>
              </w:rPr>
              <w:t>10  Environment</w:t>
            </w:r>
          </w:p>
        </w:tc>
        <w:tc>
          <w:tcPr>
            <w:tcW w:type="dxa" w:w="3384"/>
            <w:vAlign w:val="center"/>
            <w:shd w:fill="F5F8F5"/>
          </w:tcPr>
          <w:p>
            <w:pPr>
              <w:spacing w:after="0"/>
            </w:pPr>
            <w:r/>
            <w:r>
              <w:rPr>
                <w:b w:val="0"/>
                <w:color w:val="14272B"/>
                <w:sz w:val="17"/>
              </w:rPr>
              <w:t>__________________</w:t>
            </w:r>
          </w:p>
        </w:tc>
        <w:tc>
          <w:tcPr>
            <w:tcW w:type="dxa" w:w="1685"/>
            <w:vAlign w:val="center"/>
            <w:shd w:fill="F5F8F5"/>
          </w:tcPr>
          <w:p>
            <w:pPr>
              <w:spacing w:after="0"/>
            </w:pPr>
            <w:r/>
            <w:r>
              <w:rPr>
                <w:b w:val="0"/>
                <w:color w:val="14272B"/>
                <w:sz w:val="17"/>
              </w:rPr>
              <w:t>________</w:t>
            </w:r>
          </w:p>
        </w:tc>
        <w:tc>
          <w:tcPr>
            <w:tcW w:type="dxa" w:w="1368"/>
            <w:vAlign w:val="center"/>
            <w:shd w:fill="F5F8F5"/>
          </w:tcPr>
          <w:p>
            <w:pPr>
              <w:spacing w:after="0"/>
            </w:pPr>
            <w:r/>
            <w:r>
              <w:rPr>
                <w:b w:val="0"/>
                <w:color w:val="14272B"/>
                <w:sz w:val="17"/>
              </w:rPr>
              <w:t>___ /10</w:t>
            </w:r>
          </w:p>
        </w:tc>
      </w:tr>
      <w:tr>
        <w:tc>
          <w:tcPr>
            <w:tcW w:type="dxa" w:w="3168"/>
            <w:vAlign w:val="center"/>
          </w:tcPr>
          <w:p>
            <w:pPr>
              <w:spacing w:after="0"/>
            </w:pPr>
            <w:r/>
            <w:r>
              <w:rPr>
                <w:b w:val="0"/>
                <w:color w:val="14272B"/>
                <w:sz w:val="17"/>
              </w:rPr>
              <w:t>11  Politics</w:t>
            </w:r>
          </w:p>
        </w:tc>
        <w:tc>
          <w:tcPr>
            <w:tcW w:type="dxa" w:w="3384"/>
            <w:vAlign w:val="center"/>
          </w:tcPr>
          <w:p>
            <w:pPr>
              <w:spacing w:after="0"/>
            </w:pPr>
            <w:r/>
            <w:r>
              <w:rPr>
                <w:b w:val="0"/>
                <w:color w:val="14272B"/>
                <w:sz w:val="17"/>
              </w:rPr>
              <w:t>__________________</w:t>
            </w:r>
          </w:p>
        </w:tc>
        <w:tc>
          <w:tcPr>
            <w:tcW w:type="dxa" w:w="1685"/>
            <w:vAlign w:val="center"/>
          </w:tcPr>
          <w:p>
            <w:pPr>
              <w:spacing w:after="0"/>
            </w:pPr>
            <w:r/>
            <w:r>
              <w:rPr>
                <w:b w:val="0"/>
                <w:color w:val="14272B"/>
                <w:sz w:val="17"/>
              </w:rPr>
              <w:t>________</w:t>
            </w:r>
          </w:p>
        </w:tc>
        <w:tc>
          <w:tcPr>
            <w:tcW w:type="dxa" w:w="1368"/>
            <w:vAlign w:val="center"/>
          </w:tcPr>
          <w:p>
            <w:pPr>
              <w:spacing w:after="0"/>
            </w:pPr>
            <w:r/>
            <w:r>
              <w:rPr>
                <w:b w:val="0"/>
                <w:color w:val="14272B"/>
                <w:sz w:val="17"/>
              </w:rPr>
              <w:t>___ /10</w:t>
            </w:r>
          </w:p>
        </w:tc>
      </w:tr>
      <w:tr>
        <w:tc>
          <w:tcPr>
            <w:tcW w:type="dxa" w:w="3168"/>
            <w:vAlign w:val="center"/>
            <w:shd w:fill="F5F8F5"/>
          </w:tcPr>
          <w:p>
            <w:pPr>
              <w:spacing w:after="0"/>
            </w:pPr>
            <w:r/>
            <w:r>
              <w:rPr>
                <w:b w:val="0"/>
                <w:color w:val="14272B"/>
                <w:sz w:val="17"/>
              </w:rPr>
              <w:t>12  Law</w:t>
            </w:r>
          </w:p>
        </w:tc>
        <w:tc>
          <w:tcPr>
            <w:tcW w:type="dxa" w:w="3384"/>
            <w:vAlign w:val="center"/>
            <w:shd w:fill="F5F8F5"/>
          </w:tcPr>
          <w:p>
            <w:pPr>
              <w:spacing w:after="0"/>
            </w:pPr>
            <w:r/>
            <w:r>
              <w:rPr>
                <w:b w:val="0"/>
                <w:color w:val="14272B"/>
                <w:sz w:val="17"/>
              </w:rPr>
              <w:t>__________________</w:t>
            </w:r>
          </w:p>
        </w:tc>
        <w:tc>
          <w:tcPr>
            <w:tcW w:type="dxa" w:w="1685"/>
            <w:vAlign w:val="center"/>
            <w:shd w:fill="F5F8F5"/>
          </w:tcPr>
          <w:p>
            <w:pPr>
              <w:spacing w:after="0"/>
            </w:pPr>
            <w:r/>
            <w:r>
              <w:rPr>
                <w:b w:val="0"/>
                <w:color w:val="14272B"/>
                <w:sz w:val="17"/>
              </w:rPr>
              <w:t>________</w:t>
            </w:r>
          </w:p>
        </w:tc>
        <w:tc>
          <w:tcPr>
            <w:tcW w:type="dxa" w:w="1368"/>
            <w:vAlign w:val="center"/>
            <w:shd w:fill="F5F8F5"/>
          </w:tcPr>
          <w:p>
            <w:pPr>
              <w:spacing w:after="0"/>
            </w:pPr>
            <w:r/>
            <w:r>
              <w:rPr>
                <w:b w:val="0"/>
                <w:color w:val="14272B"/>
                <w:sz w:val="17"/>
              </w:rPr>
              <w:t>___ /10</w:t>
            </w:r>
          </w:p>
        </w:tc>
      </w:tr>
    </w:tbl>
    <w:p>
      <w:pPr>
        <w:spacing w:after="20"/>
      </w:pPr>
    </w:p>
    <w:p>
      <w:pPr>
        <w:pStyle w:val="Heading2"/>
      </w:pPr>
      <w:r>
        <w:t>Form E — object and restoration passport</w:t>
      </w:r>
    </w:p>
    <w:tbl>
      <w:tblPr>
        <w:tblStyle w:val="LightShading-Accent1"/>
        <w:tblW w:type="auto" w:w="0"/>
        <w:jc w:val="center"/>
        <w:tblLayout w:type="fixed"/>
        <w:tblLook w:firstColumn="1" w:firstRow="1" w:lastColumn="0" w:lastRow="0" w:noHBand="0" w:noVBand="1" w:val="04A0"/>
      </w:tblPr>
      <w:tblGrid>
        <w:gridCol w:w="4896"/>
        <w:gridCol w:w="4896"/>
      </w:tblGrid>
      <w:tr>
        <w:trPr>
          <w:tblHeader/>
        </w:trPr>
        <w:tc>
          <w:tcPr>
            <w:tcW w:type="dxa" w:w="3456"/>
            <w:vAlign w:val="center"/>
            <w:shd w:fill="D8E6DC"/>
          </w:tcPr>
          <w:p>
            <w:pPr>
              <w:spacing w:after="0"/>
            </w:pPr>
            <w:r/>
            <w:r>
              <w:rPr>
                <w:b/>
                <w:color w:val="14272B"/>
                <w:sz w:val="17"/>
              </w:rPr>
              <w:t>DETAIL</w:t>
            </w:r>
          </w:p>
        </w:tc>
        <w:tc>
          <w:tcPr>
            <w:tcW w:type="dxa" w:w="6149"/>
            <w:vAlign w:val="center"/>
            <w:shd w:fill="D8E6DC"/>
          </w:tcPr>
          <w:p>
            <w:pPr>
              <w:spacing w:after="0"/>
            </w:pPr>
            <w:r/>
            <w:r>
              <w:rPr>
                <w:b/>
                <w:color w:val="14272B"/>
                <w:sz w:val="17"/>
              </w:rPr>
              <w:t>RECORD</w:t>
            </w:r>
          </w:p>
        </w:tc>
      </w:tr>
      <w:tr>
        <w:tc>
          <w:tcPr>
            <w:tcW w:type="dxa" w:w="3456"/>
            <w:vAlign w:val="center"/>
          </w:tcPr>
          <w:p>
            <w:pPr>
              <w:spacing w:after="0"/>
            </w:pPr>
            <w:r/>
            <w:r>
              <w:rPr>
                <w:b w:val="0"/>
                <w:color w:val="14272B"/>
                <w:sz w:val="17"/>
              </w:rPr>
              <w:t>Object / identifier</w:t>
            </w:r>
          </w:p>
        </w:tc>
        <w:tc>
          <w:tcPr>
            <w:tcW w:type="dxa" w:w="6149"/>
            <w:vAlign w:val="center"/>
          </w:tcPr>
          <w:p>
            <w:pPr>
              <w:spacing w:after="0"/>
            </w:pPr>
            <w:r/>
            <w:r>
              <w:rPr>
                <w:b w:val="0"/>
                <w:color w:val="14272B"/>
                <w:sz w:val="17"/>
              </w:rPr>
              <w:t>____________________________________________________</w:t>
            </w:r>
          </w:p>
        </w:tc>
      </w:tr>
      <w:tr>
        <w:tc>
          <w:tcPr>
            <w:tcW w:type="dxa" w:w="3456"/>
            <w:vAlign w:val="center"/>
            <w:shd w:fill="F5F8F5"/>
          </w:tcPr>
          <w:p>
            <w:pPr>
              <w:spacing w:after="0"/>
            </w:pPr>
            <w:r/>
            <w:r>
              <w:rPr>
                <w:b w:val="0"/>
                <w:color w:val="14272B"/>
                <w:sz w:val="17"/>
              </w:rPr>
              <w:t>Origin and second-hand condition</w:t>
            </w:r>
          </w:p>
        </w:tc>
        <w:tc>
          <w:tcPr>
            <w:tcW w:type="dxa" w:w="6149"/>
            <w:vAlign w:val="center"/>
            <w:shd w:fill="F5F8F5"/>
          </w:tcPr>
          <w:p>
            <w:pPr>
              <w:spacing w:after="0"/>
            </w:pPr>
            <w:r/>
            <w:r>
              <w:rPr>
                <w:b w:val="0"/>
                <w:color w:val="14272B"/>
                <w:sz w:val="17"/>
              </w:rPr>
              <w:t>____________________________________________________</w:t>
            </w:r>
          </w:p>
        </w:tc>
      </w:tr>
      <w:tr>
        <w:tc>
          <w:tcPr>
            <w:tcW w:type="dxa" w:w="3456"/>
            <w:vAlign w:val="center"/>
          </w:tcPr>
          <w:p>
            <w:pPr>
              <w:spacing w:after="0"/>
            </w:pPr>
            <w:r/>
            <w:r>
              <w:rPr>
                <w:b w:val="0"/>
                <w:color w:val="14272B"/>
                <w:sz w:val="17"/>
              </w:rPr>
              <w:t>Systems and directions represented</w:t>
            </w:r>
          </w:p>
        </w:tc>
        <w:tc>
          <w:tcPr>
            <w:tcW w:type="dxa" w:w="6149"/>
            <w:vAlign w:val="center"/>
          </w:tcPr>
          <w:p>
            <w:pPr>
              <w:spacing w:after="0"/>
            </w:pPr>
            <w:r/>
            <w:r>
              <w:rPr>
                <w:b w:val="0"/>
                <w:color w:val="14272B"/>
                <w:sz w:val="17"/>
              </w:rPr>
              <w:t>____________________________________________________</w:t>
            </w:r>
          </w:p>
        </w:tc>
      </w:tr>
      <w:tr>
        <w:tc>
          <w:tcPr>
            <w:tcW w:type="dxa" w:w="3456"/>
            <w:vAlign w:val="center"/>
            <w:shd w:fill="F5F8F5"/>
          </w:tcPr>
          <w:p>
            <w:pPr>
              <w:spacing w:after="0"/>
            </w:pPr>
            <w:r/>
            <w:r>
              <w:rPr>
                <w:b w:val="0"/>
                <w:color w:val="14272B"/>
                <w:sz w:val="17"/>
              </w:rPr>
              <w:t>Resident-selected meaning / private?</w:t>
            </w:r>
          </w:p>
        </w:tc>
        <w:tc>
          <w:tcPr>
            <w:tcW w:type="dxa" w:w="6149"/>
            <w:vAlign w:val="center"/>
            <w:shd w:fill="F5F8F5"/>
          </w:tcPr>
          <w:p>
            <w:pPr>
              <w:spacing w:after="0"/>
            </w:pPr>
            <w:r/>
            <w:r>
              <w:rPr>
                <w:b w:val="0"/>
                <w:color w:val="14272B"/>
                <w:sz w:val="17"/>
              </w:rPr>
              <w:t>____________________________________________________</w:t>
            </w:r>
          </w:p>
        </w:tc>
      </w:tr>
      <w:tr>
        <w:tc>
          <w:tcPr>
            <w:tcW w:type="dxa" w:w="3456"/>
            <w:vAlign w:val="center"/>
          </w:tcPr>
          <w:p>
            <w:pPr>
              <w:spacing w:after="0"/>
            </w:pPr>
            <w:r/>
            <w:r>
              <w:rPr>
                <w:b w:val="0"/>
                <w:color w:val="14272B"/>
                <w:sz w:val="17"/>
              </w:rPr>
              <w:t>Material, repair and cleaning history</w:t>
            </w:r>
          </w:p>
        </w:tc>
        <w:tc>
          <w:tcPr>
            <w:tcW w:type="dxa" w:w="6149"/>
            <w:vAlign w:val="center"/>
          </w:tcPr>
          <w:p>
            <w:pPr>
              <w:spacing w:after="0"/>
            </w:pPr>
            <w:r/>
            <w:r>
              <w:rPr>
                <w:b w:val="0"/>
                <w:color w:val="14272B"/>
                <w:sz w:val="17"/>
              </w:rPr>
              <w:t>____________________________________________________</w:t>
            </w:r>
          </w:p>
        </w:tc>
      </w:tr>
      <w:tr>
        <w:tc>
          <w:tcPr>
            <w:tcW w:type="dxa" w:w="3456"/>
            <w:vAlign w:val="center"/>
            <w:shd w:fill="F5F8F5"/>
          </w:tcPr>
          <w:p>
            <w:pPr>
              <w:spacing w:after="0"/>
            </w:pPr>
            <w:r/>
            <w:r>
              <w:rPr>
                <w:b w:val="0"/>
                <w:color w:val="14272B"/>
                <w:sz w:val="17"/>
              </w:rPr>
              <w:t>Ownership / agreement / insurer</w:t>
            </w:r>
          </w:p>
        </w:tc>
        <w:tc>
          <w:tcPr>
            <w:tcW w:type="dxa" w:w="6149"/>
            <w:vAlign w:val="center"/>
            <w:shd w:fill="F5F8F5"/>
          </w:tcPr>
          <w:p>
            <w:pPr>
              <w:spacing w:after="0"/>
            </w:pPr>
            <w:r/>
            <w:r>
              <w:rPr>
                <w:b w:val="0"/>
                <w:color w:val="14272B"/>
                <w:sz w:val="17"/>
              </w:rPr>
              <w:t>____________________________________________________</w:t>
            </w:r>
          </w:p>
        </w:tc>
      </w:tr>
      <w:tr>
        <w:tc>
          <w:tcPr>
            <w:tcW w:type="dxa" w:w="3456"/>
            <w:vAlign w:val="center"/>
          </w:tcPr>
          <w:p>
            <w:pPr>
              <w:spacing w:after="0"/>
            </w:pPr>
            <w:r/>
            <w:r>
              <w:rPr>
                <w:b w:val="0"/>
                <w:color w:val="14272B"/>
                <w:sz w:val="17"/>
              </w:rPr>
              <w:t>Cost + any tenant allocation</w:t>
            </w:r>
          </w:p>
        </w:tc>
        <w:tc>
          <w:tcPr>
            <w:tcW w:type="dxa" w:w="6149"/>
            <w:vAlign w:val="center"/>
          </w:tcPr>
          <w:p>
            <w:pPr>
              <w:spacing w:after="0"/>
            </w:pPr>
            <w:r/>
            <w:r>
              <w:rPr>
                <w:b w:val="0"/>
                <w:color w:val="14272B"/>
                <w:sz w:val="17"/>
              </w:rPr>
              <w:t>____________________________________________________</w:t>
            </w:r>
          </w:p>
        </w:tc>
      </w:tr>
      <w:tr>
        <w:tc>
          <w:tcPr>
            <w:tcW w:type="dxa" w:w="3456"/>
            <w:vAlign w:val="center"/>
            <w:shd w:fill="F5F8F5"/>
          </w:tcPr>
          <w:p>
            <w:pPr>
              <w:spacing w:after="0"/>
            </w:pPr>
            <w:r/>
            <w:r>
              <w:rPr>
                <w:b w:val="0"/>
                <w:color w:val="14272B"/>
                <w:sz w:val="17"/>
              </w:rPr>
              <w:t>Installer / required approvals</w:t>
            </w:r>
          </w:p>
        </w:tc>
        <w:tc>
          <w:tcPr>
            <w:tcW w:type="dxa" w:w="6149"/>
            <w:vAlign w:val="center"/>
            <w:shd w:fill="F5F8F5"/>
          </w:tcPr>
          <w:p>
            <w:pPr>
              <w:spacing w:after="0"/>
            </w:pPr>
            <w:r/>
            <w:r>
              <w:rPr>
                <w:b w:val="0"/>
                <w:color w:val="14272B"/>
                <w:sz w:val="17"/>
              </w:rPr>
              <w:t>____________________________________________________</w:t>
            </w:r>
          </w:p>
        </w:tc>
      </w:tr>
      <w:tr>
        <w:tc>
          <w:tcPr>
            <w:tcW w:type="dxa" w:w="3456"/>
            <w:vAlign w:val="center"/>
          </w:tcPr>
          <w:p>
            <w:pPr>
              <w:spacing w:after="0"/>
            </w:pPr>
            <w:r/>
            <w:r>
              <w:rPr>
                <w:b w:val="0"/>
                <w:color w:val="14272B"/>
                <w:sz w:val="17"/>
              </w:rPr>
              <w:t>Maintenance interval + supplier</w:t>
            </w:r>
          </w:p>
        </w:tc>
        <w:tc>
          <w:tcPr>
            <w:tcW w:type="dxa" w:w="6149"/>
            <w:vAlign w:val="center"/>
          </w:tcPr>
          <w:p>
            <w:pPr>
              <w:spacing w:after="0"/>
            </w:pPr>
            <w:r/>
            <w:r>
              <w:rPr>
                <w:b w:val="0"/>
                <w:color w:val="14272B"/>
                <w:sz w:val="17"/>
              </w:rPr>
              <w:t>____________________________________________________</w:t>
            </w:r>
          </w:p>
        </w:tc>
      </w:tr>
      <w:tr>
        <w:tc>
          <w:tcPr>
            <w:tcW w:type="dxa" w:w="3456"/>
            <w:vAlign w:val="center"/>
            <w:shd w:fill="F5F8F5"/>
          </w:tcPr>
          <w:p>
            <w:pPr>
              <w:spacing w:after="0"/>
            </w:pPr>
            <w:r/>
            <w:r>
              <w:rPr>
                <w:b w:val="0"/>
                <w:color w:val="14272B"/>
                <w:sz w:val="17"/>
              </w:rPr>
              <w:t>Removal / donation / end-of-use route</w:t>
            </w:r>
          </w:p>
        </w:tc>
        <w:tc>
          <w:tcPr>
            <w:tcW w:type="dxa" w:w="6149"/>
            <w:vAlign w:val="center"/>
            <w:shd w:fill="F5F8F5"/>
          </w:tcPr>
          <w:p>
            <w:pPr>
              <w:spacing w:after="0"/>
            </w:pPr>
            <w:r/>
            <w:r>
              <w:rPr>
                <w:b w:val="0"/>
                <w:color w:val="14272B"/>
                <w:sz w:val="17"/>
              </w:rPr>
              <w:t>____________________________________________________</w:t>
            </w:r>
          </w:p>
        </w:tc>
      </w:tr>
    </w:tbl>
    <w:p>
      <w:pPr>
        <w:spacing w:after="20"/>
      </w:pPr>
    </w:p>
    <w:p>
      <w:pPr>
        <w:pStyle w:val="Heading2"/>
      </w:pPr>
      <w:r>
        <w:t>Form F — resident story intake</w:t>
      </w:r>
    </w:p>
    <w:tbl>
      <w:tblPr>
        <w:tblStyle w:val="LightShading-Accent1"/>
        <w:tblW w:type="auto" w:w="0"/>
        <w:jc w:val="center"/>
        <w:tblLayout w:type="fixed"/>
        <w:tblLook w:firstColumn="1" w:firstRow="1" w:lastColumn="0" w:lastRow="0" w:noHBand="0" w:noVBand="1" w:val="04A0"/>
      </w:tblPr>
      <w:tblGrid>
        <w:gridCol w:w="3264"/>
        <w:gridCol w:w="3264"/>
        <w:gridCol w:w="3264"/>
      </w:tblGrid>
      <w:tr>
        <w:trPr>
          <w:tblHeader/>
        </w:trPr>
        <w:tc>
          <w:tcPr>
            <w:tcW w:type="dxa" w:w="1584"/>
            <w:vAlign w:val="center"/>
            <w:shd w:fill="D8E6DC"/>
          </w:tcPr>
          <w:p>
            <w:pPr>
              <w:spacing w:after="0"/>
            </w:pPr>
            <w:r/>
            <w:r>
              <w:rPr>
                <w:b/>
                <w:color w:val="14272B"/>
                <w:sz w:val="17"/>
              </w:rPr>
              <w:t>LIFE TIME</w:t>
            </w:r>
          </w:p>
        </w:tc>
        <w:tc>
          <w:tcPr>
            <w:tcW w:type="dxa" w:w="3672"/>
            <w:vAlign w:val="center"/>
            <w:shd w:fill="D8E6DC"/>
          </w:tcPr>
          <w:p>
            <w:pPr>
              <w:spacing w:after="0"/>
            </w:pPr>
            <w:r/>
            <w:r>
              <w:rPr>
                <w:b/>
                <w:color w:val="14272B"/>
                <w:sz w:val="17"/>
              </w:rPr>
              <w:t>PROMPT</w:t>
            </w:r>
          </w:p>
        </w:tc>
        <w:tc>
          <w:tcPr>
            <w:tcW w:type="dxa" w:w="4349"/>
            <w:vAlign w:val="center"/>
            <w:shd w:fill="D8E6DC"/>
          </w:tcPr>
          <w:p>
            <w:pPr>
              <w:spacing w:after="0"/>
            </w:pPr>
            <w:r/>
            <w:r>
              <w:rPr>
                <w:b/>
                <w:color w:val="14272B"/>
                <w:sz w:val="17"/>
              </w:rPr>
              <w:t>RESIDENT’S OWN SELECTION</w:t>
            </w:r>
          </w:p>
        </w:tc>
      </w:tr>
      <w:tr>
        <w:tc>
          <w:tcPr>
            <w:tcW w:type="dxa" w:w="1584"/>
            <w:vAlign w:val="center"/>
          </w:tcPr>
          <w:p>
            <w:pPr>
              <w:spacing w:after="0"/>
            </w:pPr>
            <w:r/>
            <w:r>
              <w:rPr>
                <w:b w:val="0"/>
                <w:color w:val="14272B"/>
                <w:sz w:val="17"/>
              </w:rPr>
              <w:t>East / Past</w:t>
            </w:r>
          </w:p>
        </w:tc>
        <w:tc>
          <w:tcPr>
            <w:tcW w:type="dxa" w:w="3672"/>
            <w:vAlign w:val="center"/>
          </w:tcPr>
          <w:p>
            <w:pPr>
              <w:spacing w:after="0"/>
            </w:pPr>
            <w:r/>
            <w:r>
              <w:rPr>
                <w:b w:val="0"/>
                <w:color w:val="14272B"/>
                <w:sz w:val="17"/>
              </w:rPr>
              <w:t>A memory I choose to carry</w:t>
            </w:r>
          </w:p>
        </w:tc>
        <w:tc>
          <w:tcPr>
            <w:tcW w:type="dxa" w:w="4349"/>
            <w:vAlign w:val="center"/>
          </w:tcPr>
          <w:p>
            <w:pPr>
              <w:spacing w:after="0"/>
            </w:pPr>
            <w:r/>
            <w:r>
              <w:rPr>
                <w:b w:val="0"/>
                <w:color w:val="14272B"/>
                <w:sz w:val="17"/>
              </w:rPr>
              <w:t>__________________________</w:t>
            </w:r>
          </w:p>
        </w:tc>
      </w:tr>
      <w:tr>
        <w:tc>
          <w:tcPr>
            <w:tcW w:type="dxa" w:w="1584"/>
            <w:vAlign w:val="center"/>
            <w:shd w:fill="F5F8F5"/>
          </w:tcPr>
          <w:p>
            <w:pPr>
              <w:spacing w:after="0"/>
            </w:pPr>
            <w:r/>
            <w:r>
              <w:rPr>
                <w:b w:val="0"/>
                <w:color w:val="14272B"/>
                <w:sz w:val="17"/>
              </w:rPr>
              <w:t>North / Present</w:t>
            </w:r>
          </w:p>
        </w:tc>
        <w:tc>
          <w:tcPr>
            <w:tcW w:type="dxa" w:w="3672"/>
            <w:vAlign w:val="center"/>
            <w:shd w:fill="F5F8F5"/>
          </w:tcPr>
          <w:p>
            <w:pPr>
              <w:spacing w:after="0"/>
            </w:pPr>
            <w:r/>
            <w:r>
              <w:rPr>
                <w:b w:val="0"/>
                <w:color w:val="14272B"/>
                <w:sz w:val="17"/>
              </w:rPr>
              <w:t>A grounding practice I want now</w:t>
            </w:r>
          </w:p>
        </w:tc>
        <w:tc>
          <w:tcPr>
            <w:tcW w:type="dxa" w:w="4349"/>
            <w:vAlign w:val="center"/>
            <w:shd w:fill="F5F8F5"/>
          </w:tcPr>
          <w:p>
            <w:pPr>
              <w:spacing w:after="0"/>
            </w:pPr>
            <w:r/>
            <w:r>
              <w:rPr>
                <w:b w:val="0"/>
                <w:color w:val="14272B"/>
                <w:sz w:val="17"/>
              </w:rPr>
              <w:t>__________________________</w:t>
            </w:r>
          </w:p>
        </w:tc>
      </w:tr>
      <w:tr>
        <w:tc>
          <w:tcPr>
            <w:tcW w:type="dxa" w:w="1584"/>
            <w:vAlign w:val="center"/>
          </w:tcPr>
          <w:p>
            <w:pPr>
              <w:spacing w:after="0"/>
            </w:pPr>
            <w:r/>
            <w:r>
              <w:rPr>
                <w:b w:val="0"/>
                <w:color w:val="14272B"/>
                <w:sz w:val="17"/>
              </w:rPr>
              <w:t>South / Present</w:t>
            </w:r>
          </w:p>
        </w:tc>
        <w:tc>
          <w:tcPr>
            <w:tcW w:type="dxa" w:w="3672"/>
            <w:vAlign w:val="center"/>
          </w:tcPr>
          <w:p>
            <w:pPr>
              <w:spacing w:after="0"/>
            </w:pPr>
            <w:r/>
            <w:r>
              <w:rPr>
                <w:b w:val="0"/>
                <w:color w:val="14272B"/>
                <w:sz w:val="17"/>
              </w:rPr>
              <w:t>An active/nourishing part of current life</w:t>
            </w:r>
          </w:p>
        </w:tc>
        <w:tc>
          <w:tcPr>
            <w:tcW w:type="dxa" w:w="4349"/>
            <w:vAlign w:val="center"/>
          </w:tcPr>
          <w:p>
            <w:pPr>
              <w:spacing w:after="0"/>
            </w:pPr>
            <w:r/>
            <w:r>
              <w:rPr>
                <w:b w:val="0"/>
                <w:color w:val="14272B"/>
                <w:sz w:val="17"/>
              </w:rPr>
              <w:t>__________________________</w:t>
            </w:r>
          </w:p>
        </w:tc>
      </w:tr>
      <w:tr>
        <w:tc>
          <w:tcPr>
            <w:tcW w:type="dxa" w:w="1584"/>
            <w:vAlign w:val="center"/>
            <w:shd w:fill="F5F8F5"/>
          </w:tcPr>
          <w:p>
            <w:pPr>
              <w:spacing w:after="0"/>
            </w:pPr>
            <w:r/>
            <w:r>
              <w:rPr>
                <w:b w:val="0"/>
                <w:color w:val="14272B"/>
                <w:sz w:val="17"/>
              </w:rPr>
              <w:t>West / Future</w:t>
            </w:r>
          </w:p>
        </w:tc>
        <w:tc>
          <w:tcPr>
            <w:tcW w:type="dxa" w:w="3672"/>
            <w:vAlign w:val="center"/>
            <w:shd w:fill="F5F8F5"/>
          </w:tcPr>
          <w:p>
            <w:pPr>
              <w:spacing w:after="0"/>
            </w:pPr>
            <w:r/>
            <w:r>
              <w:rPr>
                <w:b w:val="0"/>
                <w:color w:val="14272B"/>
                <w:sz w:val="17"/>
              </w:rPr>
              <w:t>What I want this home to help me become</w:t>
            </w:r>
          </w:p>
        </w:tc>
        <w:tc>
          <w:tcPr>
            <w:tcW w:type="dxa" w:w="4349"/>
            <w:vAlign w:val="center"/>
            <w:shd w:fill="F5F8F5"/>
          </w:tcPr>
          <w:p>
            <w:pPr>
              <w:spacing w:after="0"/>
            </w:pPr>
            <w:r/>
            <w:r>
              <w:rPr>
                <w:b w:val="0"/>
                <w:color w:val="14272B"/>
                <w:sz w:val="17"/>
              </w:rPr>
              <w:t>__________________________</w:t>
            </w:r>
          </w:p>
        </w:tc>
      </w:tr>
    </w:tbl>
    <w:p>
      <w:pPr>
        <w:spacing w:after="20"/>
      </w:pPr>
    </w:p>
    <w:p>
      <w:pPr>
        <w:pStyle w:val="SmallNote"/>
      </w:pPr>
      <w:r>
        <w:t>Consent note: the resident may leave any field blank, use abstract symbols rather than biography, and change their selections later.</w:t>
      </w:r>
    </w:p>
    <w:p>
      <w:pPr>
        <w:pStyle w:val="Heading2"/>
      </w:pPr>
      <w:r>
        <w:t>Form G — room handover inspection</w:t>
      </w:r>
    </w:p>
    <w:p>
      <w:pPr>
        <w:pStyle w:val="Compact"/>
      </w:pPr>
      <w:r>
        <w:t>☐  Safe entry, exits and circulation checked</w:t>
      </w:r>
    </w:p>
    <w:p>
      <w:pPr>
        <w:pStyle w:val="Compact"/>
      </w:pPr>
      <w:r>
        <w:t>☐  Daylight, glare, privacy and chosen lighting checked</w:t>
      </w:r>
    </w:p>
    <w:p>
      <w:pPr>
        <w:pStyle w:val="Compact"/>
      </w:pPr>
      <w:r>
        <w:t>☐  Air, moisture and comfort concerns recorded</w:t>
      </w:r>
    </w:p>
    <w:p>
      <w:pPr>
        <w:pStyle w:val="Compact"/>
      </w:pPr>
      <w:r>
        <w:t>☐  Controls understandable and reachable</w:t>
      </w:r>
    </w:p>
    <w:p>
      <w:pPr>
        <w:pStyle w:val="Compact"/>
      </w:pPr>
      <w:r>
        <w:t>☐  Symbolic features removable or editable where agreed</w:t>
      </w:r>
    </w:p>
    <w:p>
      <w:pPr>
        <w:pStyle w:val="Compact"/>
      </w:pPr>
      <w:r>
        <w:t>☐  Four elements represented without unnecessary literal installations</w:t>
      </w:r>
    </w:p>
    <w:p>
      <w:pPr>
        <w:pStyle w:val="Compact"/>
      </w:pPr>
      <w:r>
        <w:t>☐  Resident’s time compass reflected in chosen, approved objects</w:t>
      </w:r>
    </w:p>
    <w:p>
      <w:pPr>
        <w:pStyle w:val="Compact"/>
      </w:pPr>
      <w:r>
        <w:t>☐  Maintenance contacts and instructions delivered</w:t>
      </w:r>
    </w:p>
    <w:p>
      <w:pPr>
        <w:pStyle w:val="Compact"/>
      </w:pPr>
      <w:r>
        <w:t>☐  Item ownership, insurance and damage arrangements recorded</w:t>
      </w:r>
    </w:p>
    <w:p>
      <w:pPr>
        <w:pStyle w:val="Compact"/>
      </w:pPr>
      <w:r>
        <w:t>☐  Every system rated and any gap given an owner/date</w:t>
      </w:r>
    </w:p>
    <w:p>
      <w:pPr>
        <w:pStyle w:val="Heading2"/>
      </w:pPr>
      <w:r>
        <w:t>Form H — resident feedback / recalibration</w:t>
      </w:r>
    </w:p>
    <w:tbl>
      <w:tblPr>
        <w:tblStyle w:val="LightShading-Accent1"/>
        <w:tblW w:type="auto" w:w="0"/>
        <w:jc w:val="center"/>
        <w:tblLayout w:type="fixed"/>
        <w:tblLook w:firstColumn="1" w:firstRow="1" w:lastColumn="0" w:lastRow="0" w:noHBand="0" w:noVBand="1" w:val="04A0"/>
      </w:tblPr>
      <w:tblGrid>
        <w:gridCol w:w="4896"/>
        <w:gridCol w:w="4896"/>
      </w:tblGrid>
      <w:tr>
        <w:trPr>
          <w:tblHeader/>
        </w:trPr>
        <w:tc>
          <w:tcPr>
            <w:tcW w:type="dxa" w:w="5616"/>
            <w:vAlign w:val="center"/>
            <w:shd w:fill="D8E6DC"/>
          </w:tcPr>
          <w:p>
            <w:pPr>
              <w:spacing w:after="0"/>
            </w:pPr>
            <w:r/>
            <w:r>
              <w:rPr>
                <w:b/>
                <w:color w:val="14272B"/>
                <w:sz w:val="17"/>
              </w:rPr>
              <w:t>QUESTION</w:t>
            </w:r>
          </w:p>
        </w:tc>
        <w:tc>
          <w:tcPr>
            <w:tcW w:type="dxa" w:w="3989"/>
            <w:vAlign w:val="center"/>
            <w:shd w:fill="D8E6DC"/>
          </w:tcPr>
          <w:p>
            <w:pPr>
              <w:spacing w:after="0"/>
            </w:pPr>
            <w:r/>
            <w:r>
              <w:rPr>
                <w:b/>
                <w:color w:val="14272B"/>
                <w:sz w:val="17"/>
              </w:rPr>
              <w:t>NOTES</w:t>
            </w:r>
          </w:p>
        </w:tc>
      </w:tr>
      <w:tr>
        <w:tc>
          <w:tcPr>
            <w:tcW w:type="dxa" w:w="5616"/>
            <w:vAlign w:val="center"/>
          </w:tcPr>
          <w:p>
            <w:pPr>
              <w:spacing w:after="0"/>
            </w:pPr>
            <w:r/>
            <w:r>
              <w:rPr>
                <w:b w:val="0"/>
                <w:color w:val="14272B"/>
                <w:sz w:val="17"/>
              </w:rPr>
              <w:t>Which part of the home helps you most?</w:t>
            </w:r>
          </w:p>
        </w:tc>
        <w:tc>
          <w:tcPr>
            <w:tcW w:type="dxa" w:w="3989"/>
            <w:vAlign w:val="center"/>
          </w:tcPr>
          <w:p>
            <w:pPr>
              <w:spacing w:after="0"/>
            </w:pPr>
            <w:r/>
            <w:r>
              <w:rPr>
                <w:b w:val="0"/>
                <w:color w:val="14272B"/>
                <w:sz w:val="17"/>
              </w:rPr>
              <w:t>______________________________________</w:t>
            </w:r>
          </w:p>
        </w:tc>
      </w:tr>
      <w:tr>
        <w:tc>
          <w:tcPr>
            <w:tcW w:type="dxa" w:w="5616"/>
            <w:vAlign w:val="center"/>
            <w:shd w:fill="F5F8F5"/>
          </w:tcPr>
          <w:p>
            <w:pPr>
              <w:spacing w:after="0"/>
            </w:pPr>
            <w:r/>
            <w:r>
              <w:rPr>
                <w:b w:val="0"/>
                <w:color w:val="14272B"/>
                <w:sz w:val="17"/>
              </w:rPr>
              <w:t>Which part has no useful purpose?</w:t>
            </w:r>
          </w:p>
        </w:tc>
        <w:tc>
          <w:tcPr>
            <w:tcW w:type="dxa" w:w="3989"/>
            <w:vAlign w:val="center"/>
            <w:shd w:fill="F5F8F5"/>
          </w:tcPr>
          <w:p>
            <w:pPr>
              <w:spacing w:after="0"/>
            </w:pPr>
            <w:r/>
            <w:r>
              <w:rPr>
                <w:b w:val="0"/>
                <w:color w:val="14272B"/>
                <w:sz w:val="17"/>
              </w:rPr>
              <w:t>______________________________________</w:t>
            </w:r>
          </w:p>
        </w:tc>
      </w:tr>
      <w:tr>
        <w:tc>
          <w:tcPr>
            <w:tcW w:type="dxa" w:w="5616"/>
            <w:vAlign w:val="center"/>
          </w:tcPr>
          <w:p>
            <w:pPr>
              <w:spacing w:after="0"/>
            </w:pPr>
            <w:r/>
            <w:r>
              <w:rPr>
                <w:b w:val="0"/>
                <w:color w:val="14272B"/>
                <w:sz w:val="17"/>
              </w:rPr>
              <w:t>What feels too intense or difficult to maintain?</w:t>
            </w:r>
          </w:p>
        </w:tc>
        <w:tc>
          <w:tcPr>
            <w:tcW w:type="dxa" w:w="3989"/>
            <w:vAlign w:val="center"/>
          </w:tcPr>
          <w:p>
            <w:pPr>
              <w:spacing w:after="0"/>
            </w:pPr>
            <w:r/>
            <w:r>
              <w:rPr>
                <w:b w:val="0"/>
                <w:color w:val="14272B"/>
                <w:sz w:val="17"/>
              </w:rPr>
              <w:t>______________________________________</w:t>
            </w:r>
          </w:p>
        </w:tc>
      </w:tr>
      <w:tr>
        <w:tc>
          <w:tcPr>
            <w:tcW w:type="dxa" w:w="5616"/>
            <w:vAlign w:val="center"/>
            <w:shd w:fill="F5F8F5"/>
          </w:tcPr>
          <w:p>
            <w:pPr>
              <w:spacing w:after="0"/>
            </w:pPr>
            <w:r/>
            <w:r>
              <w:rPr>
                <w:b w:val="0"/>
                <w:color w:val="14272B"/>
                <w:sz w:val="17"/>
              </w:rPr>
              <w:t>What memory do you want to keep, move or remove?</w:t>
            </w:r>
          </w:p>
        </w:tc>
        <w:tc>
          <w:tcPr>
            <w:tcW w:type="dxa" w:w="3989"/>
            <w:vAlign w:val="center"/>
            <w:shd w:fill="F5F8F5"/>
          </w:tcPr>
          <w:p>
            <w:pPr>
              <w:spacing w:after="0"/>
            </w:pPr>
            <w:r/>
            <w:r>
              <w:rPr>
                <w:b w:val="0"/>
                <w:color w:val="14272B"/>
                <w:sz w:val="17"/>
              </w:rPr>
              <w:t>______________________________________</w:t>
            </w:r>
          </w:p>
        </w:tc>
      </w:tr>
      <w:tr>
        <w:tc>
          <w:tcPr>
            <w:tcW w:type="dxa" w:w="5616"/>
            <w:vAlign w:val="center"/>
          </w:tcPr>
          <w:p>
            <w:pPr>
              <w:spacing w:after="0"/>
            </w:pPr>
            <w:r/>
            <w:r>
              <w:rPr>
                <w:b w:val="0"/>
                <w:color w:val="14272B"/>
                <w:sz w:val="17"/>
              </w:rPr>
              <w:t>How have your current routines changed?</w:t>
            </w:r>
          </w:p>
        </w:tc>
        <w:tc>
          <w:tcPr>
            <w:tcW w:type="dxa" w:w="3989"/>
            <w:vAlign w:val="center"/>
          </w:tcPr>
          <w:p>
            <w:pPr>
              <w:spacing w:after="0"/>
            </w:pPr>
            <w:r/>
            <w:r>
              <w:rPr>
                <w:b w:val="0"/>
                <w:color w:val="14272B"/>
                <w:sz w:val="17"/>
              </w:rPr>
              <w:t>______________________________________</w:t>
            </w:r>
          </w:p>
        </w:tc>
      </w:tr>
      <w:tr>
        <w:tc>
          <w:tcPr>
            <w:tcW w:type="dxa" w:w="5616"/>
            <w:vAlign w:val="center"/>
            <w:shd w:fill="F5F8F5"/>
          </w:tcPr>
          <w:p>
            <w:pPr>
              <w:spacing w:after="0"/>
            </w:pPr>
            <w:r/>
            <w:r>
              <w:rPr>
                <w:b w:val="0"/>
                <w:color w:val="14272B"/>
                <w:sz w:val="17"/>
              </w:rPr>
              <w:t>What future cue would you now prefer?</w:t>
            </w:r>
          </w:p>
        </w:tc>
        <w:tc>
          <w:tcPr>
            <w:tcW w:type="dxa" w:w="3989"/>
            <w:vAlign w:val="center"/>
            <w:shd w:fill="F5F8F5"/>
          </w:tcPr>
          <w:p>
            <w:pPr>
              <w:spacing w:after="0"/>
            </w:pPr>
            <w:r/>
            <w:r>
              <w:rPr>
                <w:b w:val="0"/>
                <w:color w:val="14272B"/>
                <w:sz w:val="17"/>
              </w:rPr>
              <w:t>______________________________________</w:t>
            </w:r>
          </w:p>
        </w:tc>
      </w:tr>
      <w:tr>
        <w:tc>
          <w:tcPr>
            <w:tcW w:type="dxa" w:w="5616"/>
            <w:vAlign w:val="center"/>
          </w:tcPr>
          <w:p>
            <w:pPr>
              <w:spacing w:after="0"/>
            </w:pPr>
            <w:r/>
            <w:r>
              <w:rPr>
                <w:b w:val="0"/>
                <w:color w:val="14272B"/>
                <w:sz w:val="17"/>
              </w:rPr>
              <w:t>Any safety, comfort or accessibility concerns?</w:t>
            </w:r>
          </w:p>
        </w:tc>
        <w:tc>
          <w:tcPr>
            <w:tcW w:type="dxa" w:w="3989"/>
            <w:vAlign w:val="center"/>
          </w:tcPr>
          <w:p>
            <w:pPr>
              <w:spacing w:after="0"/>
            </w:pPr>
            <w:r/>
            <w:r>
              <w:rPr>
                <w:b w:val="0"/>
                <w:color w:val="14272B"/>
                <w:sz w:val="17"/>
              </w:rPr>
              <w:t>______________________________________</w:t>
            </w:r>
          </w:p>
        </w:tc>
      </w:tr>
      <w:tr>
        <w:tc>
          <w:tcPr>
            <w:tcW w:type="dxa" w:w="5616"/>
            <w:vAlign w:val="center"/>
            <w:shd w:fill="F5F8F5"/>
          </w:tcPr>
          <w:p>
            <w:pPr>
              <w:spacing w:after="0"/>
            </w:pPr>
            <w:r/>
            <w:r>
              <w:rPr>
                <w:b w:val="0"/>
                <w:color w:val="14272B"/>
                <w:sz w:val="17"/>
              </w:rPr>
              <w:t>Which feature should be repaired, reused or retired?</w:t>
            </w:r>
          </w:p>
        </w:tc>
        <w:tc>
          <w:tcPr>
            <w:tcW w:type="dxa" w:w="3989"/>
            <w:vAlign w:val="center"/>
            <w:shd w:fill="F5F8F5"/>
          </w:tcPr>
          <w:p>
            <w:pPr>
              <w:spacing w:after="0"/>
            </w:pPr>
            <w:r/>
            <w:r>
              <w:rPr>
                <w:b w:val="0"/>
                <w:color w:val="14272B"/>
                <w:sz w:val="17"/>
              </w:rPr>
              <w:t>______________________________________</w:t>
            </w:r>
          </w:p>
        </w:tc>
      </w:tr>
    </w:tbl>
    <w:p>
      <w:pPr>
        <w:spacing w:after="20"/>
      </w:pPr>
    </w:p>
    <w:p>
      <w:pPr>
        <w:pStyle w:val="Heading1"/>
      </w:pPr>
      <w:r>
        <w:t>14  Technical distinctions, references and vocabulary</w:t>
      </w:r>
    </w:p>
    <w:p>
      <w:pPr>
        <w:pStyle w:val="Heading2"/>
      </w:pPr>
      <w:r>
        <w:t>14.1  What is a design hypothesis and what is a technical requirement?</w:t>
      </w:r>
    </w:p>
    <w:p>
      <w:r>
        <w:t>The 4Honeth interpretation of chakras, fields, temporal compass and a home as a “tuning fork” is an intentional symbolic and experiential design hypothesis. Whether it helps a particular resident feel oriented should be explored through their reports and observations, without treating the metaphor as a physical measurement. Daylight, ventilation, electrical work, fire safety, moisture, structural loading and access involve independent physical requirements and competent assessment.</w:t>
      </w:r>
    </w:p>
    <w:p>
      <w:pPr>
        <w:pStyle w:val="Heading2"/>
      </w:pPr>
      <w:r>
        <w:t>14.2  England-based implementation reference points</w:t>
      </w:r>
    </w:p>
    <w:p>
      <w:pPr>
        <w:pStyle w:val="Compact"/>
      </w:pPr>
      <w:r>
        <w:t>[1] Royal Horticultural Society, “Choosing the Best Houseplants” and “Best houseplants for sunny rooms”</w:t>
      </w:r>
    </w:p>
    <w:p>
      <w:pPr>
        <w:pStyle w:val="SmallNote"/>
      </w:pPr>
      <w:r>
        <w:t>https://www.rhs.org.uk/plants/types/houseplants/choosing-the-best ; https://www.rhs.org.uk/plants/types/houseplants/houseplants-for-sunny-rooms</w:t>
      </w:r>
    </w:p>
    <w:p>
      <w:pPr>
        <w:pStyle w:val="SmallNote"/>
      </w:pPr>
      <w:r>
        <w:t>Plant choice should match actual light and temperature, not orientation symbolism alone.</w:t>
      </w:r>
    </w:p>
    <w:p>
      <w:pPr>
        <w:pStyle w:val="Compact"/>
      </w:pPr>
      <w:r>
        <w:t>[2] UK Government, Approved Document F (2026)</w:t>
      </w:r>
    </w:p>
    <w:p>
      <w:pPr>
        <w:pStyle w:val="SmallNote"/>
      </w:pPr>
      <w:r>
        <w:t>https://www.gov.uk/government/publications/approved-document-f-2026</w:t>
      </w:r>
    </w:p>
    <w:p>
      <w:pPr>
        <w:pStyle w:val="SmallNote"/>
      </w:pPr>
      <w:r>
        <w:t>For buildings subject to relevant standards; check ventilation guidance and transition provisions.</w:t>
      </w:r>
    </w:p>
    <w:p>
      <w:pPr>
        <w:pStyle w:val="Compact"/>
      </w:pPr>
      <w:r>
        <w:t>[3] UK Government, Approved Document M: access to and use of buildings</w:t>
      </w:r>
    </w:p>
    <w:p>
      <w:pPr>
        <w:pStyle w:val="SmallNote"/>
      </w:pPr>
      <w:r>
        <w:t>https://www.gov.uk/government/publications/access-to-and-use-of-buildings-approved-document-m</w:t>
      </w:r>
    </w:p>
    <w:p>
      <w:pPr>
        <w:pStyle w:val="SmallNote"/>
      </w:pPr>
      <w:r>
        <w:t>Access and adaptability guidance; specific applicable requirements depend on project.</w:t>
      </w:r>
    </w:p>
    <w:p>
      <w:pPr>
        <w:pStyle w:val="Compact"/>
      </w:pPr>
      <w:r>
        <w:t>[4] UK Government, Approved Document O: overheating</w:t>
      </w:r>
    </w:p>
    <w:p>
      <w:pPr>
        <w:pStyle w:val="SmallNote"/>
      </w:pPr>
      <w:r>
        <w:t>https://www.gov.uk/government/publications/overheating-approved-document-o</w:t>
      </w:r>
    </w:p>
    <w:p>
      <w:pPr>
        <w:pStyle w:val="SmallNote"/>
      </w:pPr>
      <w:r>
        <w:t>Overheating requirements for new residential buildings, not a blanket rule for every renovation.</w:t>
      </w:r>
    </w:p>
    <w:p>
      <w:pPr>
        <w:pStyle w:val="Compact"/>
      </w:pPr>
      <w:r>
        <w:t>[5] Historic England, Listed Building Consent</w:t>
      </w:r>
    </w:p>
    <w:p>
      <w:pPr>
        <w:pStyle w:val="SmallNote"/>
      </w:pPr>
      <w:r>
        <w:t>https://historicengland.org.uk/advice/planning/consents/lbc/</w:t>
      </w:r>
    </w:p>
    <w:p>
      <w:pPr>
        <w:pStyle w:val="SmallNote"/>
      </w:pPr>
      <w:r>
        <w:t>Permission may be required for changes affecting the special interest of a listed building.</w:t>
      </w:r>
    </w:p>
    <w:p>
      <w:pPr>
        <w:pStyle w:val="Compact"/>
      </w:pPr>
      <w:r>
        <w:t>[6] Health and Safety Executive, other water systems and legionella risk</w:t>
      </w:r>
    </w:p>
    <w:p>
      <w:pPr>
        <w:pStyle w:val="SmallNote"/>
      </w:pPr>
      <w:r>
        <w:t>https://www.hse.gov.uk/legionnaires/other-risk-systems.htm</w:t>
      </w:r>
    </w:p>
    <w:p>
      <w:pPr>
        <w:pStyle w:val="SmallNote"/>
      </w:pPr>
      <w:r>
        <w:t>Indoor ornamental fountains may introduce hygiene/maintenance considerations; assess actual design.</w:t>
      </w:r>
    </w:p>
    <w:p>
      <w:pPr>
        <w:pStyle w:val="Compact"/>
      </w:pPr>
      <w:r>
        <w:t>[7] UK Government, Approved Document L (2026)</w:t>
      </w:r>
    </w:p>
    <w:p>
      <w:pPr>
        <w:pStyle w:val="SmallNote"/>
      </w:pPr>
      <w:r>
        <w:t>https://www.gov.uk/government/publications/approved-document-l-2026</w:t>
      </w:r>
    </w:p>
    <w:p>
      <w:pPr>
        <w:pStyle w:val="SmallNote"/>
      </w:pPr>
      <w:r>
        <w:t>Check applicable energy guidance if upgrading fabric or services.</w:t>
      </w:r>
    </w:p>
    <w:p>
      <w:pPr>
        <w:pStyle w:val="SmallNote"/>
      </w:pPr>
      <w:r>
        <w:t>Reference status: these are implementation background sources accessed in October 2026, not design components or endorsements of the 4Honeth metaphysical framework. Legal and technical applicability is property- and project-specific.</w:t>
      </w:r>
    </w:p>
    <w:p>
      <w:pPr>
        <w:pStyle w:val="Heading2"/>
      </w:pPr>
      <w:r>
        <w:t>14.3  Founder vocabulary</w:t>
      </w:r>
    </w:p>
    <w:p>
      <w:r>
        <w:rPr>
          <w:b/>
        </w:rPr>
        <w:t xml:space="preserve">Universal Bar™: </w:t>
      </w:r>
      <w:r>
        <w:t>The standard beneath standards: Does this protect continuity?</w:t>
      </w:r>
    </w:p>
    <w:p>
      <w:r>
        <w:rPr>
          <w:b/>
        </w:rPr>
        <w:t xml:space="preserve">4Honeth: </w:t>
      </w:r>
      <w:r>
        <w:t>Societal creativity through designed environments and systems; distinct from the 8Honeth rehabilitation function.</w:t>
      </w:r>
    </w:p>
    <w:p>
      <w:r>
        <w:rPr>
          <w:b/>
        </w:rPr>
        <w:t xml:space="preserve">Honeth: </w:t>
      </w:r>
      <w:r>
        <w:t>Heaven Of the Natural Earth — The Hueman (Homo Agen); the educational/developmental aspect running through the ecosystem.</w:t>
      </w:r>
    </w:p>
    <w:p>
      <w:r>
        <w:rPr>
          <w:b/>
        </w:rPr>
        <w:t xml:space="preserve">The house as a tuning fork: </w:t>
      </w:r>
      <w:r>
        <w:t>A metaphor for recurring sensory, functional and educational cues supporting reflection and recalibration.</w:t>
      </w:r>
    </w:p>
    <w:p>
      <w:r>
        <w:rPr>
          <w:b/>
        </w:rPr>
        <w:t xml:space="preserve">All Is Related: </w:t>
      </w:r>
      <w:r>
        <w:t>A guiding statement for the Food for Thought space and the element Air.</w:t>
      </w:r>
    </w:p>
    <w:p>
      <w:r>
        <w:rPr>
          <w:b/>
        </w:rPr>
        <w:t xml:space="preserve">ELE: </w:t>
      </w:r>
      <w:r>
        <w:t>Energy Of Light Energised — Vision.</w:t>
      </w:r>
    </w:p>
    <w:p>
      <w:r>
        <w:rPr>
          <w:b/>
        </w:rPr>
        <w:t xml:space="preserve">MENT: </w:t>
      </w:r>
      <w:r>
        <w:t>Mind.</w:t>
      </w:r>
    </w:p>
    <w:p>
      <w:r>
        <w:rPr>
          <w:b/>
        </w:rPr>
        <w:t xml:space="preserve">Perception: </w:t>
      </w:r>
      <w:r>
        <w:t>Not just eyesight: sound, touch, smell, temperature, texture, taste and other forms of contact.</w:t>
      </w:r>
    </w:p>
    <w:p>
      <w:r>
        <w:rPr>
          <w:b/>
        </w:rPr>
        <w:t xml:space="preserve">The tourist field: </w:t>
      </w:r>
      <w:r>
        <w:t>The founder’s stated third-level field label; exact working definition remains open for future vocabulary development.</w:t>
      </w:r>
    </w:p>
    <w:p>
      <w:r>
        <w:rPr>
          <w:b/>
        </w:rPr>
        <w:t xml:space="preserve">Directions: </w:t>
      </w:r>
      <w:r>
        <w:t>North and South present; East past; West future. Water/West and south-facing green are design proposals articulated by the founder.</w:t>
      </w:r>
    </w:p>
    <w:p>
      <w:r>
        <w:rPr>
          <w:b/>
        </w:rPr>
        <w:t xml:space="preserve">Universal Bar design score: </w:t>
      </w:r>
      <w:r>
        <w:t>A proposed property-level adaptation of per-system 8+/10 threshold, requiring evidence and no unresolved safety blockers.</w:t>
      </w:r>
    </w:p>
    <w:p>
      <w:pPr>
        <w:pStyle w:val="Heading2"/>
      </w:pPr>
      <w:r>
        <w:t>14.4  Open design decisions for the next edition</w:t>
      </w:r>
    </w:p>
    <w:p>
      <w:pPr>
        <w:pStyle w:val="ListBullet"/>
      </w:pPr>
      <w:r>
        <w:t>Confirm whether the four elements should be permanently assigned to fixed compass directions, or remain adaptable to climate and site.</w:t>
      </w:r>
    </w:p>
    <w:p>
      <w:pPr>
        <w:pStyle w:val="ListBullet"/>
      </w:pPr>
      <w:r>
        <w:t>Define “tourist field” as a full curriculum/design term without replacing the founder’s chosen wording.</w:t>
      </w:r>
    </w:p>
    <w:p>
      <w:pPr>
        <w:pStyle w:val="ListBullet"/>
      </w:pPr>
      <w:r>
        <w:t>Approve a specific colour-to-twelve-chakra palette if one is wanted; this draft does not impose one.</w:t>
      </w:r>
    </w:p>
    <w:p>
      <w:pPr>
        <w:pStyle w:val="ListBullet"/>
      </w:pPr>
      <w:r>
        <w:t>Determine the visual density / minimalist versus expressive defaults for different 4Honeth properties.</w:t>
      </w:r>
    </w:p>
    <w:p>
      <w:pPr>
        <w:pStyle w:val="ListBullet"/>
      </w:pPr>
      <w:r>
        <w:t>Pilot the twelve-system 10-point design scorecard against actual resident experience.</w:t>
      </w:r>
    </w:p>
    <w:p>
      <w:pPr>
        <w:pStyle w:val="ListBullet"/>
      </w:pPr>
      <w:r>
        <w:t>Develop the product-level restoration catalogue, with standard item passports and repair economics.</w:t>
      </w:r>
    </w:p>
    <w:p>
      <w:pPr>
        <w:pStyle w:val="ListBullet"/>
      </w:pPr>
      <w:r>
        <w:t>Translate these specifications into individual floor-plan schedules only after surveying each property.</w:t>
      </w:r>
    </w:p>
    <w:sectPr w:rsidR="00FC693F" w:rsidRPr="0006063C" w:rsidSect="00034616">
      <w:headerReference w:type="default" r:id="rId9"/>
      <w:footerReference w:type="default" r:id="rId10"/>
      <w:pgSz w:w="12240" w:h="15840"/>
      <w:pgMar w:top="1181" w:right="1224" w:bottom="1080" w:left="1224"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6260"/>
        <w:sz w:val="14"/>
      </w:rPr>
      <w:t xml:space="preserve">SHS – HUMAN FIRST   •   CONCEPT / DESIGN MANUAL   •   18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274C41"/>
        <w:sz w:val="15"/>
      </w:rPr>
      <w:t>4HONETH DESIGN &amp; ARCHITECTURE  /  UNIVERSAL BAR HOUSE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4" w:line="276" w:lineRule="auto"/>
    </w:pPr>
    <w:rPr>
      <w:rFonts w:ascii="Aptos" w:hAnsi="Aptos"/>
      <w:color w:val="14272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274C41"/>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w:hAnsi="Aptos"/>
      <w:b/>
      <w:bCs/>
      <w:color w:val="14272B"/>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AB7F3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before="0"/>
      <w:contextualSpacing/>
    </w:pPr>
    <w:rPr>
      <w:rFonts w:asciiTheme="majorHAnsi" w:eastAsiaTheme="majorEastAsia" w:hAnsiTheme="majorHAnsi" w:cstheme="majorBidi" w:ascii="Aptos Display" w:hAnsi="Aptos Display"/>
      <w:b/>
      <w:color w:val="14272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40" w:after="200"/>
    </w:pPr>
    <w:rPr>
      <w:rFonts w:asciiTheme="majorHAnsi" w:eastAsiaTheme="majorEastAsia" w:hAnsiTheme="majorHAnsi" w:cstheme="majorBidi" w:ascii="Aptos" w:hAnsi="Aptos"/>
      <w:b w:val="0"/>
      <w:i/>
      <w:iCs/>
      <w:color w:val="274C4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6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36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00"/>
    </w:pPr>
    <w:rPr>
      <w:rFonts w:ascii="Aptos" w:hAnsi="Aptos"/>
      <w:b/>
      <w:color w:val="AB7F3A"/>
      <w:sz w:val="18"/>
    </w:rPr>
  </w:style>
  <w:style w:type="paragraph" w:customStyle="1" w:styleId="Callout">
    <w:name w:val="Callout"/>
    <w:pPr>
      <w:spacing w:after="100"/>
    </w:pPr>
    <w:rPr>
      <w:rFonts w:ascii="Aptos" w:hAnsi="Aptos"/>
      <w:b/>
      <w:color w:val="274C41"/>
      <w:sz w:val="20"/>
    </w:rPr>
  </w:style>
  <w:style w:type="paragraph" w:customStyle="1" w:styleId="SmallNote">
    <w:name w:val="Small Note"/>
    <w:pPr>
      <w:spacing w:after="100"/>
    </w:pPr>
    <w:rPr>
      <w:rFonts w:ascii="Aptos" w:hAnsi="Aptos"/>
      <w:b w:val="0"/>
      <w:color w:val="596260"/>
      <w:sz w:val="16"/>
    </w:rPr>
  </w:style>
  <w:style w:type="paragraph" w:customStyle="1" w:styleId="Compact">
    <w:name w:val="Compact"/>
    <w:pPr>
      <w:spacing w:after="100"/>
    </w:pPr>
    <w:rPr>
      <w:rFonts w:ascii="Aptos" w:hAnsi="Aptos"/>
      <w:b w:val="0"/>
      <w:color w:val="14272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4Honeth Design &amp; Architecture — Universal Bar House Representation Manual</dc:title>
  <dc:subject>Twelve systems, directional/elemental lenses, home personalisation and property-scale implementation</dc:subject>
  <dc:creator>SHS – Human First / 4Honeth Design &amp; Architecture</dc:creator>
  <cp:keywords>4Honeth, Universal Bar, design, architecture, twelve systems, chakra, elements, past present future</cp:keywords>
  <dc:description>generated by python-docx</dc:description>
  <cp:lastModifiedBy/>
  <cp:revision>1</cp:revision>
  <dcterms:created xsi:type="dcterms:W3CDTF">2013-12-23T23:15:00Z</dcterms:created>
  <dcterms:modified xsi:type="dcterms:W3CDTF">2013-12-23T23:15:00Z</dcterms:modified>
  <cp:category/>
</cp:coreProperties>
</file>